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014CFC" w14:textId="77777777" w:rsidR="00D5257D" w:rsidRPr="00283E2E" w:rsidRDefault="00D5257D" w:rsidP="00101EC0">
      <w:pPr>
        <w:spacing w:line="240" w:lineRule="auto"/>
        <w:rPr>
          <w:rFonts w:ascii="Arial" w:hAnsi="Arial" w:cs="Arial"/>
        </w:rPr>
        <w:sectPr w:rsidR="00D5257D" w:rsidRPr="00283E2E" w:rsidSect="00D81379">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134" w:header="709" w:footer="709" w:gutter="0"/>
          <w:cols w:space="708"/>
          <w:docGrid w:linePitch="360"/>
        </w:sectPr>
      </w:pPr>
      <w:bookmarkStart w:id="0" w:name="_GoBack"/>
      <w:bookmarkEnd w:id="0"/>
    </w:p>
    <w:p w14:paraId="2EDE6655" w14:textId="2529B572" w:rsidR="00193F7E" w:rsidRPr="000C74C5" w:rsidRDefault="00193F7E" w:rsidP="005E7A2C">
      <w:pPr>
        <w:tabs>
          <w:tab w:val="left" w:pos="1985"/>
        </w:tabs>
        <w:spacing w:before="480" w:after="0" w:line="240" w:lineRule="auto"/>
        <w:rPr>
          <w:b/>
        </w:rPr>
      </w:pPr>
      <w:r>
        <w:lastRenderedPageBreak/>
        <w:br/>
      </w:r>
      <w:r w:rsidR="00E44557">
        <w:t>15 July 2016</w:t>
      </w:r>
      <w:r>
        <w:br/>
      </w:r>
      <w:r>
        <w:rPr>
          <w:b/>
        </w:rPr>
        <w:br/>
      </w:r>
      <w:r w:rsidR="000C74C5">
        <w:rPr>
          <w:b/>
        </w:rPr>
        <w:t xml:space="preserve">Submission on the: </w:t>
      </w:r>
      <w:r w:rsidR="000C74C5">
        <w:rPr>
          <w:b/>
        </w:rPr>
        <w:tab/>
      </w:r>
      <w:r w:rsidR="005E7A2C">
        <w:rPr>
          <w:b/>
        </w:rPr>
        <w:t>Proposed Amendment to Long Term Plan 2015 - 2025</w:t>
      </w:r>
      <w:r w:rsidR="005E7A2C">
        <w:rPr>
          <w:b/>
        </w:rPr>
        <w:br/>
      </w:r>
      <w:r w:rsidR="005E7A2C">
        <w:rPr>
          <w:b/>
        </w:rPr>
        <w:tab/>
        <w:t xml:space="preserve">Consultation Document: </w:t>
      </w:r>
      <w:r w:rsidR="005E7A2C" w:rsidRPr="005E7A2C">
        <w:rPr>
          <w:b/>
          <w:i/>
        </w:rPr>
        <w:t>Creating Tauranga’s Civic Heart</w:t>
      </w:r>
      <w:r w:rsidR="005E7A2C">
        <w:rPr>
          <w:b/>
        </w:rPr>
        <w:br/>
      </w:r>
    </w:p>
    <w:p w14:paraId="25089523" w14:textId="77163F0D" w:rsidR="00193F7E" w:rsidRPr="00E04070" w:rsidRDefault="00193F7E" w:rsidP="00193F7E">
      <w:pPr>
        <w:tabs>
          <w:tab w:val="left" w:pos="1985"/>
        </w:tabs>
        <w:spacing w:line="240" w:lineRule="auto"/>
        <w:rPr>
          <w:b/>
        </w:rPr>
      </w:pPr>
      <w:r w:rsidRPr="00E04070">
        <w:rPr>
          <w:b/>
        </w:rPr>
        <w:t xml:space="preserve">Made to the: </w:t>
      </w:r>
      <w:r w:rsidRPr="00E04070">
        <w:rPr>
          <w:b/>
        </w:rPr>
        <w:tab/>
      </w:r>
      <w:r w:rsidR="005E7A2C">
        <w:rPr>
          <w:b/>
        </w:rPr>
        <w:t>Tauranga City Council</w:t>
      </w:r>
    </w:p>
    <w:p w14:paraId="554E136A" w14:textId="7809B1C4" w:rsidR="00193F7E" w:rsidRPr="00E04070" w:rsidRDefault="00193F7E" w:rsidP="00193F7E">
      <w:pPr>
        <w:tabs>
          <w:tab w:val="left" w:pos="1985"/>
        </w:tabs>
        <w:spacing w:after="480" w:line="240" w:lineRule="auto"/>
        <w:rPr>
          <w:b/>
        </w:rPr>
      </w:pPr>
      <w:r w:rsidRPr="00E04070">
        <w:rPr>
          <w:b/>
        </w:rPr>
        <w:t>From</w:t>
      </w:r>
      <w:r w:rsidR="008E0BB2">
        <w:rPr>
          <w:b/>
        </w:rPr>
        <w:t xml:space="preserve"> the</w:t>
      </w:r>
      <w:r w:rsidRPr="00E04070">
        <w:rPr>
          <w:b/>
        </w:rPr>
        <w:t xml:space="preserve">: </w:t>
      </w:r>
      <w:r w:rsidRPr="00E04070">
        <w:rPr>
          <w:b/>
        </w:rPr>
        <w:tab/>
        <w:t>Arts Council of New Zealand Toi Aotearoa (Creative New Zealand)</w:t>
      </w:r>
    </w:p>
    <w:p w14:paraId="2F4BB016" w14:textId="26F592EF" w:rsidR="00193F7E" w:rsidRPr="0018732C" w:rsidRDefault="00193F7E" w:rsidP="00193F7E">
      <w:pPr>
        <w:pStyle w:val="ListParagraph"/>
        <w:numPr>
          <w:ilvl w:val="0"/>
          <w:numId w:val="3"/>
        </w:numPr>
        <w:spacing w:after="240" w:line="240" w:lineRule="auto"/>
        <w:ind w:left="425" w:hanging="425"/>
        <w:contextualSpacing w:val="0"/>
      </w:pPr>
      <w:r w:rsidRPr="00E04070">
        <w:t>Creative New Zealand welcomes the opportunity to consider and make submission</w:t>
      </w:r>
      <w:r>
        <w:t>s on</w:t>
      </w:r>
      <w:r w:rsidRPr="00E04070">
        <w:t xml:space="preserve"> </w:t>
      </w:r>
      <w:r w:rsidR="005E7A2C">
        <w:t>Tauranga City Council’s</w:t>
      </w:r>
      <w:r w:rsidRPr="00E04070">
        <w:t xml:space="preserve"> </w:t>
      </w:r>
      <w:r w:rsidR="005E7A2C">
        <w:rPr>
          <w:b/>
        </w:rPr>
        <w:t>Proposed Amendment to Long Term Plan 2015 – 2025 Consultation Document: Creating Tauranga’s Civic Heart</w:t>
      </w:r>
      <w:r w:rsidR="008E0BB2">
        <w:rPr>
          <w:b/>
        </w:rPr>
        <w:t>.</w:t>
      </w:r>
    </w:p>
    <w:p w14:paraId="3BA511C0" w14:textId="0E4EBE96" w:rsidR="0018732C" w:rsidRPr="00E04070" w:rsidRDefault="0018732C" w:rsidP="00193F7E">
      <w:pPr>
        <w:pStyle w:val="ListParagraph"/>
        <w:numPr>
          <w:ilvl w:val="0"/>
          <w:numId w:val="3"/>
        </w:numPr>
        <w:spacing w:after="240" w:line="240" w:lineRule="auto"/>
        <w:ind w:left="425" w:hanging="425"/>
        <w:contextualSpacing w:val="0"/>
      </w:pPr>
      <w:r>
        <w:t xml:space="preserve">Creative New Zealand does not </w:t>
      </w:r>
      <w:r w:rsidR="008E0BB2">
        <w:t>wish</w:t>
      </w:r>
      <w:r>
        <w:t xml:space="preserve"> to be heard in support of this submission.</w:t>
      </w:r>
    </w:p>
    <w:p w14:paraId="05AF0906" w14:textId="77777777" w:rsidR="00193F7E" w:rsidRDefault="00193F7E" w:rsidP="00193F7E">
      <w:pPr>
        <w:pStyle w:val="ListParagraph"/>
        <w:numPr>
          <w:ilvl w:val="0"/>
          <w:numId w:val="3"/>
        </w:numPr>
        <w:spacing w:before="120" w:after="120" w:line="240" w:lineRule="auto"/>
        <w:ind w:left="425" w:hanging="425"/>
        <w:contextualSpacing w:val="0"/>
      </w:pPr>
      <w:r w:rsidRPr="00E04070">
        <w:t>The key contact person for matte</w:t>
      </w:r>
      <w:r>
        <w:t>rs relating to this submission:</w:t>
      </w:r>
    </w:p>
    <w:p w14:paraId="26F9D42B" w14:textId="77777777" w:rsidR="00193F7E" w:rsidRPr="00101EC0" w:rsidRDefault="00193F7E" w:rsidP="00193F7E">
      <w:pPr>
        <w:pStyle w:val="ListParagraph"/>
        <w:spacing w:after="240" w:line="240" w:lineRule="auto"/>
        <w:ind w:left="1418" w:hanging="992"/>
      </w:pPr>
      <w:r w:rsidRPr="00101EC0">
        <w:rPr>
          <w:b/>
        </w:rPr>
        <w:t>Name:</w:t>
      </w:r>
      <w:r w:rsidRPr="00101EC0">
        <w:tab/>
        <w:t>David Pannett</w:t>
      </w:r>
    </w:p>
    <w:p w14:paraId="594D36CF" w14:textId="77777777" w:rsidR="00193F7E" w:rsidRPr="00101EC0" w:rsidRDefault="00193F7E" w:rsidP="00193F7E">
      <w:pPr>
        <w:pStyle w:val="ListParagraph"/>
        <w:spacing w:after="240" w:line="240" w:lineRule="auto"/>
        <w:ind w:left="1418" w:hanging="992"/>
      </w:pPr>
      <w:r w:rsidRPr="00101EC0">
        <w:rPr>
          <w:b/>
        </w:rPr>
        <w:t>Title:</w:t>
      </w:r>
      <w:r w:rsidRPr="00101EC0">
        <w:tab/>
        <w:t>Senior Manager, Planning, Performance and Stakeholder Relations</w:t>
      </w:r>
    </w:p>
    <w:p w14:paraId="023C7E17" w14:textId="77777777" w:rsidR="00193F7E" w:rsidRDefault="00193F7E" w:rsidP="00193F7E">
      <w:pPr>
        <w:pStyle w:val="ListParagraph"/>
        <w:spacing w:after="240" w:line="240" w:lineRule="auto"/>
        <w:ind w:left="1418" w:hanging="992"/>
      </w:pPr>
      <w:r w:rsidRPr="00101EC0">
        <w:rPr>
          <w:b/>
        </w:rPr>
        <w:t>Email:</w:t>
      </w:r>
      <w:r>
        <w:tab/>
      </w:r>
      <w:hyperlink r:id="rId15" w:history="1">
        <w:r w:rsidRPr="00046984">
          <w:rPr>
            <w:rStyle w:val="Hyperlink"/>
          </w:rPr>
          <w:t>david.pannett@creativenz.govt.nz</w:t>
        </w:r>
      </w:hyperlink>
    </w:p>
    <w:p w14:paraId="65BDF87E" w14:textId="4DC75E2E" w:rsidR="00193F7E" w:rsidRPr="00101EC0" w:rsidRDefault="00193F7E" w:rsidP="00193F7E">
      <w:pPr>
        <w:pStyle w:val="ListParagraph"/>
        <w:spacing w:after="240" w:line="240" w:lineRule="auto"/>
        <w:ind w:left="1418" w:hanging="992"/>
      </w:pPr>
      <w:r>
        <w:rPr>
          <w:b/>
        </w:rPr>
        <w:t>P</w:t>
      </w:r>
      <w:r w:rsidRPr="00101EC0">
        <w:rPr>
          <w:b/>
        </w:rPr>
        <w:t>hone:</w:t>
      </w:r>
      <w:r w:rsidRPr="00101EC0">
        <w:tab/>
        <w:t>04 473 0772 (DDI)</w:t>
      </w:r>
    </w:p>
    <w:p w14:paraId="43F2E632" w14:textId="77777777" w:rsidR="00193F7E" w:rsidRPr="00101EC0" w:rsidRDefault="00193F7E" w:rsidP="00193F7E">
      <w:pPr>
        <w:pStyle w:val="ListParagraph"/>
        <w:spacing w:after="240" w:line="240" w:lineRule="auto"/>
        <w:ind w:left="1418" w:hanging="992"/>
        <w:contextualSpacing w:val="0"/>
      </w:pPr>
      <w:r w:rsidRPr="00101EC0">
        <w:rPr>
          <w:b/>
        </w:rPr>
        <w:t>Mobile:</w:t>
      </w:r>
      <w:r w:rsidRPr="00101EC0">
        <w:tab/>
        <w:t>027 671 2286</w:t>
      </w:r>
    </w:p>
    <w:p w14:paraId="5875F6A3" w14:textId="77777777" w:rsidR="00193F7E" w:rsidRDefault="00193F7E" w:rsidP="00193F7E">
      <w:pPr>
        <w:pStyle w:val="ListParagraph"/>
        <w:spacing w:after="240" w:line="240" w:lineRule="auto"/>
        <w:ind w:left="0"/>
        <w:contextualSpacing w:val="0"/>
        <w:rPr>
          <w:b/>
        </w:rPr>
      </w:pPr>
      <w:r>
        <w:rPr>
          <w:b/>
        </w:rPr>
        <w:t>Overview</w:t>
      </w:r>
    </w:p>
    <w:p w14:paraId="4083A953" w14:textId="35F64C7D" w:rsidR="00193F7E" w:rsidRDefault="005E7A2C" w:rsidP="00193F7E">
      <w:pPr>
        <w:pStyle w:val="ListParagraph"/>
        <w:numPr>
          <w:ilvl w:val="0"/>
          <w:numId w:val="3"/>
        </w:numPr>
        <w:spacing w:after="240" w:line="240" w:lineRule="auto"/>
        <w:ind w:left="425" w:hanging="425"/>
        <w:contextualSpacing w:val="0"/>
      </w:pPr>
      <w:r>
        <w:t xml:space="preserve">Creative New Zealand </w:t>
      </w:r>
      <w:r w:rsidR="003043B8">
        <w:rPr>
          <w:b/>
        </w:rPr>
        <w:t xml:space="preserve">strongly supports </w:t>
      </w:r>
      <w:r w:rsidR="003043B8">
        <w:t>the proposal for a feasibility study for a new performance venue as a part of Council’s Proposed Amendment to Long Term Plan 2015 – 2025.</w:t>
      </w:r>
    </w:p>
    <w:p w14:paraId="3D19A792" w14:textId="5A7DA8E7" w:rsidR="00907590" w:rsidRDefault="003043B8" w:rsidP="00F610E3">
      <w:pPr>
        <w:pStyle w:val="ListParagraph"/>
        <w:numPr>
          <w:ilvl w:val="0"/>
          <w:numId w:val="3"/>
        </w:numPr>
        <w:spacing w:after="240" w:line="240" w:lineRule="auto"/>
        <w:ind w:left="425" w:hanging="425"/>
        <w:contextualSpacing w:val="0"/>
      </w:pPr>
      <w:r>
        <w:t>We echo Council’s position that</w:t>
      </w:r>
      <w:r w:rsidR="00FD53AC">
        <w:t xml:space="preserve">, “[Baycourt] theatre is small in size for our city’s population and our projected growth […] residents are missing out on national and international events and shows.” </w:t>
      </w:r>
      <w:r w:rsidR="00907590">
        <w:t>Tauranga is considerably underserved in this regard</w:t>
      </w:r>
      <w:r w:rsidR="008E0BB2">
        <w:t>,</w:t>
      </w:r>
      <w:r w:rsidR="00DD759D">
        <w:t xml:space="preserve"> with a major venue capacity of one seat per 216 residents, versus </w:t>
      </w:r>
      <w:r w:rsidR="008E0BB2">
        <w:t>a</w:t>
      </w:r>
      <w:r w:rsidR="00E342DA">
        <w:t xml:space="preserve"> </w:t>
      </w:r>
      <w:r w:rsidR="00DD759D">
        <w:t>regional cities average of one seat per 74 residents (see Appendix One).</w:t>
      </w:r>
    </w:p>
    <w:p w14:paraId="1977EB97" w14:textId="32F94DAC" w:rsidR="009E302B" w:rsidRDefault="00FD53AC" w:rsidP="009E302B">
      <w:pPr>
        <w:pStyle w:val="ListParagraph"/>
        <w:numPr>
          <w:ilvl w:val="0"/>
          <w:numId w:val="3"/>
        </w:numPr>
        <w:spacing w:after="240" w:line="240" w:lineRule="auto"/>
        <w:ind w:left="425" w:hanging="425"/>
        <w:contextualSpacing w:val="0"/>
      </w:pPr>
      <w:r>
        <w:t>Creative New Zealand believes that conducting a feasibility study into a new performance venue</w:t>
      </w:r>
      <w:r w:rsidR="008E0BB2">
        <w:t>,</w:t>
      </w:r>
      <w:r>
        <w:t xml:space="preserve"> with a 1000+ seat capacity</w:t>
      </w:r>
      <w:r w:rsidR="008E0BB2">
        <w:t>,</w:t>
      </w:r>
      <w:r w:rsidR="00EF3A11">
        <w:t xml:space="preserve"> will further support </w:t>
      </w:r>
      <w:r w:rsidR="00E342DA">
        <w:t>the need for a larger venue</w:t>
      </w:r>
      <w:r w:rsidR="00EF3A11">
        <w:t xml:space="preserve"> and will be in line with what other regi</w:t>
      </w:r>
      <w:r w:rsidR="00382D7C">
        <w:t>onal centres with non-historic</w:t>
      </w:r>
      <w:r w:rsidR="00EF3A11">
        <w:t xml:space="preserve"> theatres currently support.</w:t>
      </w:r>
    </w:p>
    <w:p w14:paraId="3B117DA1" w14:textId="212592A8" w:rsidR="009E302B" w:rsidRDefault="009E302B" w:rsidP="009E302B">
      <w:pPr>
        <w:pStyle w:val="ListParagraph"/>
        <w:numPr>
          <w:ilvl w:val="0"/>
          <w:numId w:val="3"/>
        </w:numPr>
        <w:spacing w:after="240" w:line="240" w:lineRule="auto"/>
        <w:ind w:left="425" w:hanging="425"/>
        <w:contextualSpacing w:val="0"/>
      </w:pPr>
      <w:r>
        <w:t xml:space="preserve">We recommend Council uses the feasibility study to further consult with regional stakeholders on the </w:t>
      </w:r>
      <w:r w:rsidR="00F6195B">
        <w:t xml:space="preserve">specific </w:t>
      </w:r>
      <w:r>
        <w:t xml:space="preserve">requirements </w:t>
      </w:r>
      <w:r w:rsidR="00F6195B">
        <w:t>for</w:t>
      </w:r>
      <w:r>
        <w:t xml:space="preserve"> a new </w:t>
      </w:r>
      <w:r w:rsidR="00E342DA">
        <w:t>venue</w:t>
      </w:r>
      <w:r>
        <w:t xml:space="preserve">. </w:t>
      </w:r>
      <w:r w:rsidR="00F6195B">
        <w:t>Hamilton City Council contracted Creative Waikato to consult with stakeholders and the public on redevelopment options for the Founders Theatre</w:t>
      </w:r>
      <w:r w:rsidR="008E0BB2">
        <w:t>,</w:t>
      </w:r>
      <w:r w:rsidR="00F6195B">
        <w:t xml:space="preserve"> to great success.</w:t>
      </w:r>
    </w:p>
    <w:p w14:paraId="5E09626F" w14:textId="1C90B159" w:rsidR="00F610E3" w:rsidRDefault="00F610E3" w:rsidP="009E302B">
      <w:pPr>
        <w:pStyle w:val="ListParagraph"/>
        <w:numPr>
          <w:ilvl w:val="0"/>
          <w:numId w:val="3"/>
        </w:numPr>
        <w:spacing w:after="240" w:line="240" w:lineRule="auto"/>
        <w:ind w:left="425" w:hanging="425"/>
        <w:contextualSpacing w:val="0"/>
      </w:pPr>
      <w:r>
        <w:t>We understand that Council has already received strong feedback advocating for a quick start to this project</w:t>
      </w:r>
      <w:r w:rsidR="002A02A9">
        <w:t>, with some people</w:t>
      </w:r>
      <w:r>
        <w:t xml:space="preserve"> </w:t>
      </w:r>
      <w:r w:rsidR="002A02A9">
        <w:t>arguing to</w:t>
      </w:r>
      <w:r>
        <w:t xml:space="preserve"> bypass</w:t>
      </w:r>
      <w:r w:rsidR="002A02A9">
        <w:t xml:space="preserve"> </w:t>
      </w:r>
      <w:r>
        <w:t>the feasibility study</w:t>
      </w:r>
      <w:r w:rsidR="002A02A9">
        <w:t xml:space="preserve"> altogether. Creative New Zealand believes Council should undertake the feasibility study and then be prepared to act promptly once it is completed. This project shouldn’t be rushed, but it should be undertaken at an assertive pace.</w:t>
      </w:r>
    </w:p>
    <w:p w14:paraId="2F14FAFF" w14:textId="79BFF228" w:rsidR="00F6195B" w:rsidRDefault="00907590" w:rsidP="009E302B">
      <w:pPr>
        <w:pStyle w:val="ListParagraph"/>
        <w:numPr>
          <w:ilvl w:val="0"/>
          <w:numId w:val="3"/>
        </w:numPr>
        <w:spacing w:after="240" w:line="240" w:lineRule="auto"/>
        <w:ind w:left="425" w:hanging="425"/>
        <w:contextualSpacing w:val="0"/>
      </w:pPr>
      <w:r>
        <w:lastRenderedPageBreak/>
        <w:t>It is important that o</w:t>
      </w:r>
      <w:r w:rsidR="00F6195B">
        <w:t xml:space="preserve">ptions for a new theatre </w:t>
      </w:r>
      <w:r w:rsidR="00B42676">
        <w:t xml:space="preserve">should continue to be considered </w:t>
      </w:r>
      <w:r w:rsidR="00DD759D">
        <w:t xml:space="preserve">not in isolation, but </w:t>
      </w:r>
      <w:r w:rsidR="00B42676">
        <w:t xml:space="preserve">as part of the </w:t>
      </w:r>
      <w:r>
        <w:t>broader</w:t>
      </w:r>
      <w:r w:rsidR="00B42676">
        <w:t xml:space="preserve"> development of the Council’s Civic Space Options project. A theatre of this size will need to be fully integrated into the heart of the city to ensure it is sustainable and </w:t>
      </w:r>
      <w:r w:rsidR="00382D7C">
        <w:t>connected to</w:t>
      </w:r>
      <w:r w:rsidR="00B42676">
        <w:t xml:space="preserve"> the area’s retail, hospitality and other cultural activities.</w:t>
      </w:r>
    </w:p>
    <w:p w14:paraId="3A606563" w14:textId="574AEFB9" w:rsidR="00B42676" w:rsidRDefault="00B42676" w:rsidP="009E302B">
      <w:pPr>
        <w:pStyle w:val="ListParagraph"/>
        <w:numPr>
          <w:ilvl w:val="0"/>
          <w:numId w:val="3"/>
        </w:numPr>
        <w:spacing w:after="240" w:line="240" w:lineRule="auto"/>
        <w:ind w:left="425" w:hanging="425"/>
        <w:contextualSpacing w:val="0"/>
      </w:pPr>
      <w:r>
        <w:t xml:space="preserve">While it is likely that the cost of a new performance venue will largely fall on Tauranga City Council, we do encourage Council to explore a mixture of funding sources. The government’s recently announced Regional Culture and Heritage Fund might be one possibility, alongside neighbouring councils (who will also reap the benefits of this project), </w:t>
      </w:r>
      <w:r w:rsidR="00E342DA">
        <w:t>as well as</w:t>
      </w:r>
      <w:r>
        <w:t xml:space="preserve"> corporate sponsorship. The soon to be opened ASB Waterfront Theatre in Auckland is a prime example of successful fundraising through a mixed funding model.</w:t>
      </w:r>
    </w:p>
    <w:p w14:paraId="604BF9F5" w14:textId="39780256" w:rsidR="006522B4" w:rsidRPr="00907590" w:rsidRDefault="00B42676" w:rsidP="00907590">
      <w:pPr>
        <w:pStyle w:val="ListParagraph"/>
        <w:numPr>
          <w:ilvl w:val="0"/>
          <w:numId w:val="3"/>
        </w:numPr>
        <w:spacing w:after="240" w:line="240" w:lineRule="auto"/>
        <w:ind w:left="425" w:hanging="425"/>
        <w:contextualSpacing w:val="0"/>
      </w:pPr>
      <w:r>
        <w:t>Creative New Zealand looks forward to hearing from Council during the feasibility study and through the next steps of the project.</w:t>
      </w:r>
    </w:p>
    <w:p w14:paraId="31CBEB63" w14:textId="63273E3B" w:rsidR="00193F7E" w:rsidRPr="00D27726" w:rsidRDefault="00193F7E" w:rsidP="00193F7E">
      <w:pPr>
        <w:pStyle w:val="ListParagraph"/>
        <w:spacing w:after="240" w:line="240" w:lineRule="auto"/>
        <w:ind w:left="0"/>
        <w:contextualSpacing w:val="0"/>
        <w:rPr>
          <w:b/>
        </w:rPr>
      </w:pPr>
      <w:r>
        <w:rPr>
          <w:b/>
        </w:rPr>
        <w:t>Background on Creative New Zealand</w:t>
      </w:r>
    </w:p>
    <w:p w14:paraId="01E9A97F" w14:textId="1ED73927" w:rsidR="00DD759D" w:rsidRPr="00E04070" w:rsidRDefault="00DD759D" w:rsidP="00DD759D">
      <w:pPr>
        <w:pStyle w:val="ListParagraph"/>
        <w:numPr>
          <w:ilvl w:val="0"/>
          <w:numId w:val="3"/>
        </w:numPr>
        <w:spacing w:after="240" w:line="240" w:lineRule="auto"/>
        <w:ind w:left="426" w:hanging="426"/>
        <w:contextualSpacing w:val="0"/>
      </w:pPr>
      <w:bookmarkStart w:id="1" w:name="_Ref421520730"/>
      <w:r w:rsidRPr="00E04070">
        <w:t xml:space="preserve">Creative New Zealand </w:t>
      </w:r>
      <w:r>
        <w:t>receives funding</w:t>
      </w:r>
      <w:r w:rsidRPr="00E04070">
        <w:t xml:space="preserve"> through </w:t>
      </w:r>
      <w:r w:rsidRPr="0008398A">
        <w:t>Vote: Arts, Culture and Heritage</w:t>
      </w:r>
      <w:r w:rsidRPr="00E04070">
        <w:t xml:space="preserve"> as well as the New Zealand Lottery Grants Board. In 2014/15</w:t>
      </w:r>
      <w:r>
        <w:t>,</w:t>
      </w:r>
      <w:r w:rsidRPr="00E04070">
        <w:t xml:space="preserve"> Creative New Zealand invested over </w:t>
      </w:r>
      <w:r>
        <w:rPr>
          <w:b/>
        </w:rPr>
        <w:t>$41.5 </w:t>
      </w:r>
      <w:r w:rsidRPr="00E04070">
        <w:rPr>
          <w:b/>
        </w:rPr>
        <w:t xml:space="preserve">million </w:t>
      </w:r>
      <w:r w:rsidRPr="00E04070">
        <w:t>in</w:t>
      </w:r>
      <w:r>
        <w:t>to</w:t>
      </w:r>
      <w:r w:rsidRPr="00E04070">
        <w:t xml:space="preserve"> New Zealand’s art</w:t>
      </w:r>
      <w:r>
        <w:t>s</w:t>
      </w:r>
      <w:r w:rsidRPr="00E04070">
        <w:t xml:space="preserve"> sector.</w:t>
      </w:r>
    </w:p>
    <w:p w14:paraId="7C18252E" w14:textId="3E753E47" w:rsidR="00DD759D" w:rsidRDefault="00DD759D" w:rsidP="00DD759D">
      <w:pPr>
        <w:pStyle w:val="ListParagraph"/>
        <w:numPr>
          <w:ilvl w:val="0"/>
          <w:numId w:val="3"/>
        </w:numPr>
        <w:spacing w:after="240" w:line="240" w:lineRule="auto"/>
        <w:ind w:left="426" w:hanging="426"/>
        <w:contextualSpacing w:val="0"/>
      </w:pPr>
      <w:r>
        <w:t>At least</w:t>
      </w:r>
      <w:r w:rsidRPr="00E04070">
        <w:t xml:space="preserve"> </w:t>
      </w:r>
      <w:r w:rsidRPr="00E04070">
        <w:rPr>
          <w:b/>
        </w:rPr>
        <w:t>$</w:t>
      </w:r>
      <w:r>
        <w:rPr>
          <w:b/>
        </w:rPr>
        <w:t>370,000</w:t>
      </w:r>
      <w:r w:rsidRPr="00E04070">
        <w:rPr>
          <w:b/>
        </w:rPr>
        <w:t xml:space="preserve"> </w:t>
      </w:r>
      <w:r w:rsidRPr="0008398A">
        <w:t>of this</w:t>
      </w:r>
      <w:r>
        <w:rPr>
          <w:b/>
        </w:rPr>
        <w:t xml:space="preserve"> </w:t>
      </w:r>
      <w:r>
        <w:t xml:space="preserve">went to </w:t>
      </w:r>
      <w:r w:rsidRPr="00E04070">
        <w:t xml:space="preserve">the </w:t>
      </w:r>
      <w:r>
        <w:t>Bay of Plenty</w:t>
      </w:r>
      <w:r w:rsidRPr="00E04070">
        <w:t xml:space="preserve"> region. This includes funding </w:t>
      </w:r>
      <w:r>
        <w:t xml:space="preserve">for </w:t>
      </w:r>
      <w:r w:rsidRPr="00E04070">
        <w:t xml:space="preserve">individual arts projects as well as </w:t>
      </w:r>
      <w:r>
        <w:t xml:space="preserve">for </w:t>
      </w:r>
      <w:r w:rsidRPr="00E04070">
        <w:t xml:space="preserve">organisations </w:t>
      </w:r>
      <w:r w:rsidR="00B1233B">
        <w:t>that toured through Tauranga</w:t>
      </w:r>
      <w:r>
        <w:t>.</w:t>
      </w:r>
    </w:p>
    <w:p w14:paraId="0AEB8538" w14:textId="4DF37799" w:rsidR="00193F7E" w:rsidRPr="004D16A6" w:rsidRDefault="00193F7E" w:rsidP="00193F7E">
      <w:pPr>
        <w:pStyle w:val="ListParagraph"/>
        <w:numPr>
          <w:ilvl w:val="0"/>
          <w:numId w:val="3"/>
        </w:numPr>
        <w:spacing w:after="120" w:line="240" w:lineRule="auto"/>
        <w:ind w:left="425" w:hanging="425"/>
        <w:contextualSpacing w:val="0"/>
      </w:pPr>
      <w:r w:rsidRPr="00DD759D">
        <w:rPr>
          <w:rFonts w:cs="Arial"/>
        </w:rPr>
        <w:t xml:space="preserve">Creative New Zealand’s Strategic Plan 2013–16, Te Mahere Rautaki 2013–16, identifies the four </w:t>
      </w:r>
      <w:r>
        <w:t>outcomes we are seeking to achieve on behalf of all New Zealanders</w:t>
      </w:r>
      <w:r w:rsidRPr="00DD759D">
        <w:rPr>
          <w:rFonts w:cs="Arial"/>
        </w:rPr>
        <w:t>:</w:t>
      </w:r>
      <w:bookmarkEnd w:id="1"/>
    </w:p>
    <w:p w14:paraId="08626587" w14:textId="77777777" w:rsidR="00193F7E" w:rsidRPr="004D16A6" w:rsidRDefault="00193F7E" w:rsidP="00193F7E">
      <w:pPr>
        <w:pStyle w:val="ListParagraph"/>
        <w:numPr>
          <w:ilvl w:val="1"/>
          <w:numId w:val="3"/>
        </w:numPr>
        <w:spacing w:before="120" w:after="0" w:line="240" w:lineRule="auto"/>
        <w:ind w:left="794" w:hanging="369"/>
        <w:contextualSpacing w:val="0"/>
      </w:pPr>
      <w:r w:rsidRPr="00193F7E">
        <w:t>New Zealanders participate in the arts</w:t>
      </w:r>
    </w:p>
    <w:p w14:paraId="41DD97A7" w14:textId="6F0421FE" w:rsidR="00193F7E" w:rsidRPr="004D16A6" w:rsidRDefault="00193F7E" w:rsidP="00193F7E">
      <w:pPr>
        <w:pStyle w:val="ListParagraph"/>
        <w:numPr>
          <w:ilvl w:val="1"/>
          <w:numId w:val="3"/>
        </w:numPr>
        <w:spacing w:before="120" w:after="0" w:line="240" w:lineRule="auto"/>
        <w:ind w:left="794" w:hanging="369"/>
        <w:contextualSpacing w:val="0"/>
      </w:pPr>
      <w:r>
        <w:t>h</w:t>
      </w:r>
      <w:r w:rsidRPr="00193F7E">
        <w:t>igh-quality New Zealand art is developed</w:t>
      </w:r>
    </w:p>
    <w:p w14:paraId="6D0FB091" w14:textId="77777777" w:rsidR="00193F7E" w:rsidRPr="004D16A6" w:rsidRDefault="00193F7E" w:rsidP="00193F7E">
      <w:pPr>
        <w:pStyle w:val="ListParagraph"/>
        <w:numPr>
          <w:ilvl w:val="1"/>
          <w:numId w:val="3"/>
        </w:numPr>
        <w:spacing w:before="120" w:after="0" w:line="240" w:lineRule="auto"/>
        <w:ind w:left="794" w:hanging="369"/>
        <w:contextualSpacing w:val="0"/>
      </w:pPr>
      <w:r w:rsidRPr="00193F7E">
        <w:t>New Zealanders experience high-quality arts</w:t>
      </w:r>
    </w:p>
    <w:p w14:paraId="6F1331E3" w14:textId="27B20F7E" w:rsidR="00B1233B" w:rsidRPr="004D16A6" w:rsidRDefault="00193F7E" w:rsidP="00B1233B">
      <w:pPr>
        <w:pStyle w:val="ListParagraph"/>
        <w:numPr>
          <w:ilvl w:val="1"/>
          <w:numId w:val="3"/>
        </w:numPr>
        <w:spacing w:before="120" w:after="0" w:line="240" w:lineRule="auto"/>
        <w:ind w:left="794" w:hanging="369"/>
        <w:contextualSpacing w:val="0"/>
      </w:pPr>
      <w:r w:rsidRPr="00193F7E">
        <w:t>New Zealand arts gain international success</w:t>
      </w:r>
      <w:r>
        <w:t>.</w:t>
      </w:r>
    </w:p>
    <w:p w14:paraId="20735BE9" w14:textId="77777777" w:rsidR="00193F7E" w:rsidRPr="004D16A6" w:rsidRDefault="00193F7E" w:rsidP="00193F7E">
      <w:pPr>
        <w:pStyle w:val="ListParagraph"/>
        <w:numPr>
          <w:ilvl w:val="0"/>
          <w:numId w:val="3"/>
        </w:numPr>
        <w:spacing w:before="240" w:after="120" w:line="240" w:lineRule="auto"/>
        <w:ind w:left="426" w:hanging="426"/>
        <w:contextualSpacing w:val="0"/>
      </w:pPr>
      <w:r>
        <w:rPr>
          <w:rFonts w:cs="Arial"/>
        </w:rPr>
        <w:t xml:space="preserve">Creative </w:t>
      </w:r>
      <w:r>
        <w:rPr>
          <w:rFonts w:eastAsia="Times New Roman" w:cs="Calibri"/>
        </w:rPr>
        <w:t>New</w:t>
      </w:r>
      <w:r>
        <w:rPr>
          <w:rFonts w:cs="Arial"/>
        </w:rPr>
        <w:t> Zealand contributes to achieving these outcomes by delivering programmes in the following areas:</w:t>
      </w:r>
    </w:p>
    <w:p w14:paraId="0499B78A" w14:textId="25504863" w:rsidR="00193F7E" w:rsidRPr="004D16A6" w:rsidRDefault="00193F7E" w:rsidP="00193F7E">
      <w:pPr>
        <w:pStyle w:val="ListParagraph"/>
        <w:numPr>
          <w:ilvl w:val="1"/>
          <w:numId w:val="3"/>
        </w:numPr>
        <w:spacing w:before="120" w:after="0" w:line="240" w:lineRule="auto"/>
        <w:ind w:left="794" w:hanging="369"/>
        <w:contextualSpacing w:val="0"/>
      </w:pPr>
      <w:r>
        <w:t>f</w:t>
      </w:r>
      <w:r w:rsidRPr="00193F7E">
        <w:t>unding for artists, practitioners and organisations</w:t>
      </w:r>
    </w:p>
    <w:p w14:paraId="1822DDF6" w14:textId="5479C427" w:rsidR="00193F7E" w:rsidRPr="004D16A6" w:rsidRDefault="00193F7E" w:rsidP="00193F7E">
      <w:pPr>
        <w:pStyle w:val="ListParagraph"/>
        <w:numPr>
          <w:ilvl w:val="1"/>
          <w:numId w:val="3"/>
        </w:numPr>
        <w:spacing w:before="120" w:after="0" w:line="240" w:lineRule="auto"/>
        <w:ind w:left="794" w:hanging="369"/>
        <w:contextualSpacing w:val="0"/>
      </w:pPr>
      <w:r>
        <w:t>c</w:t>
      </w:r>
      <w:r w:rsidRPr="00193F7E">
        <w:t>apacity-building for artists, practitioners and organisations</w:t>
      </w:r>
    </w:p>
    <w:p w14:paraId="0CA9DC05" w14:textId="2F6CE442" w:rsidR="00193F7E" w:rsidRDefault="00193F7E" w:rsidP="00193F7E">
      <w:pPr>
        <w:pStyle w:val="ListParagraph"/>
        <w:numPr>
          <w:ilvl w:val="1"/>
          <w:numId w:val="3"/>
        </w:numPr>
        <w:spacing w:before="120" w:after="0" w:line="240" w:lineRule="auto"/>
        <w:ind w:left="794" w:hanging="369"/>
        <w:contextualSpacing w:val="0"/>
      </w:pPr>
      <w:r>
        <w:t>a</w:t>
      </w:r>
      <w:r w:rsidRPr="00193F7E">
        <w:t>dvocacy for the arts</w:t>
      </w:r>
      <w:r>
        <w:t>.</w:t>
      </w:r>
    </w:p>
    <w:p w14:paraId="48012934" w14:textId="77777777" w:rsidR="00193F7E" w:rsidRDefault="00193F7E" w:rsidP="00193F7E">
      <w:pPr>
        <w:spacing w:after="0" w:line="240" w:lineRule="auto"/>
      </w:pPr>
    </w:p>
    <w:p w14:paraId="5EB6B06D" w14:textId="219B3312" w:rsidR="00A076F9" w:rsidRPr="00A076F9" w:rsidRDefault="00193F7E" w:rsidP="00A076F9">
      <w:pPr>
        <w:keepNext/>
        <w:keepLines/>
        <w:spacing w:before="240" w:after="120" w:line="240" w:lineRule="auto"/>
      </w:pPr>
      <w:r>
        <w:t xml:space="preserve">Thank you again for the opportunity to comment, and </w:t>
      </w:r>
      <w:r w:rsidRPr="00A869A0">
        <w:t>ple</w:t>
      </w:r>
      <w:r w:rsidRPr="00A869A0">
        <w:softHyphen/>
      </w:r>
      <w:r w:rsidRPr="00A869A0">
        <w:softHyphen/>
      </w:r>
      <w:r w:rsidRPr="00A869A0">
        <w:softHyphen/>
      </w:r>
      <w:r w:rsidRPr="00A869A0">
        <w:softHyphen/>
      </w:r>
      <w:r w:rsidRPr="00A869A0">
        <w:softHyphen/>
        <w:t>ase</w:t>
      </w:r>
      <w:r>
        <w:t xml:space="preserve"> don’t hesitate to contact me if you wish to discuss this su</w:t>
      </w:r>
      <w:r w:rsidR="00A076F9">
        <w:t>bmission further.</w:t>
      </w:r>
      <w:r w:rsidR="00A076F9">
        <w:br/>
      </w:r>
      <w:r w:rsidR="00A076F9">
        <w:br/>
        <w:t>Ngā mihi nui</w:t>
      </w:r>
    </w:p>
    <w:p w14:paraId="7BB18BE6" w14:textId="77777777" w:rsidR="00A076F9" w:rsidRDefault="00A076F9" w:rsidP="00A076F9">
      <w:pPr>
        <w:keepNext/>
        <w:keepLines/>
        <w:spacing w:after="0" w:line="240" w:lineRule="auto"/>
      </w:pPr>
      <w:r>
        <w:rPr>
          <w:iCs/>
          <w:noProof/>
          <w:lang w:eastAsia="en-NZ"/>
        </w:rPr>
        <w:drawing>
          <wp:inline distT="0" distB="0" distL="0" distR="0" wp14:anchorId="1B4A7D7A" wp14:editId="5610C06A">
            <wp:extent cx="1188731" cy="723667"/>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8731" cy="723667"/>
                    </a:xfrm>
                    <a:prstGeom prst="rect">
                      <a:avLst/>
                    </a:prstGeom>
                    <a:noFill/>
                    <a:ln>
                      <a:noFill/>
                    </a:ln>
                  </pic:spPr>
                </pic:pic>
              </a:graphicData>
            </a:graphic>
          </wp:inline>
        </w:drawing>
      </w:r>
    </w:p>
    <w:p w14:paraId="68D74F39" w14:textId="5A02FB7A" w:rsidR="00907590" w:rsidRPr="00A076F9" w:rsidRDefault="00193F7E" w:rsidP="00A076F9">
      <w:pPr>
        <w:keepNext/>
        <w:keepLines/>
        <w:spacing w:before="120" w:after="0" w:line="240" w:lineRule="auto"/>
      </w:pPr>
      <w:r>
        <w:t>David Pannett</w:t>
      </w:r>
      <w:r>
        <w:br/>
      </w:r>
      <w:r w:rsidRPr="00B72B41">
        <w:rPr>
          <w:b/>
        </w:rPr>
        <w:t>Senior Manager, Planning, Performance and Stakeholder Relations</w:t>
      </w:r>
    </w:p>
    <w:p w14:paraId="4249EF5A" w14:textId="77777777" w:rsidR="00907590" w:rsidRDefault="00907590" w:rsidP="00193F7E">
      <w:pPr>
        <w:spacing w:after="0" w:line="240" w:lineRule="auto"/>
        <w:rPr>
          <w:b/>
        </w:rPr>
        <w:sectPr w:rsidR="00907590" w:rsidSect="00101EC0">
          <w:headerReference w:type="even" r:id="rId17"/>
          <w:headerReference w:type="default" r:id="rId18"/>
          <w:footerReference w:type="default" r:id="rId19"/>
          <w:headerReference w:type="first" r:id="rId20"/>
          <w:type w:val="continuous"/>
          <w:pgSz w:w="11906" w:h="16838"/>
          <w:pgMar w:top="1418" w:right="1418" w:bottom="1418" w:left="1418" w:header="709" w:footer="709" w:gutter="0"/>
          <w:cols w:space="708"/>
          <w:docGrid w:linePitch="360"/>
        </w:sectPr>
      </w:pPr>
    </w:p>
    <w:p w14:paraId="6EDBC62C" w14:textId="2E3BAC33" w:rsidR="00BA5FA0" w:rsidRPr="00B72B41" w:rsidRDefault="00907590" w:rsidP="00193F7E">
      <w:pPr>
        <w:spacing w:after="0" w:line="240" w:lineRule="auto"/>
        <w:rPr>
          <w:b/>
        </w:rPr>
      </w:pPr>
      <w:r>
        <w:rPr>
          <w:noProof/>
          <w:lang w:eastAsia="en-NZ"/>
        </w:rPr>
        <w:lastRenderedPageBreak/>
        <w:drawing>
          <wp:inline distT="0" distB="0" distL="0" distR="0" wp14:anchorId="7D6D52A2" wp14:editId="536FC6D1">
            <wp:extent cx="8905461" cy="5637475"/>
            <wp:effectExtent l="0" t="0" r="10160" b="2095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sectPr w:rsidR="00BA5FA0" w:rsidRPr="00B72B41" w:rsidSect="00907590">
      <w:headerReference w:type="even" r:id="rId22"/>
      <w:headerReference w:type="default" r:id="rId23"/>
      <w:headerReference w:type="first" r:id="rId24"/>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014D49" w14:textId="77777777" w:rsidR="00F9339E" w:rsidRDefault="00F9339E" w:rsidP="00D5257D">
      <w:pPr>
        <w:spacing w:after="0" w:line="240" w:lineRule="auto"/>
      </w:pPr>
      <w:r>
        <w:separator/>
      </w:r>
    </w:p>
  </w:endnote>
  <w:endnote w:type="continuationSeparator" w:id="0">
    <w:p w14:paraId="55014D4A" w14:textId="77777777" w:rsidR="00F9339E" w:rsidRDefault="00F9339E" w:rsidP="00D52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7D333" w14:textId="77777777" w:rsidR="00542B2C" w:rsidRDefault="00542B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014D4C" w14:textId="77777777" w:rsidR="00306E5C" w:rsidRDefault="00BF25F7">
    <w:pPr>
      <w:pStyle w:val="Footer"/>
    </w:pPr>
    <w:r>
      <w:rPr>
        <w:noProof/>
        <w:lang w:eastAsia="en-NZ"/>
      </w:rPr>
      <w:drawing>
        <wp:anchor distT="0" distB="0" distL="114300" distR="114300" simplePos="0" relativeHeight="251656192" behindDoc="0" locked="0" layoutInCell="1" allowOverlap="1" wp14:anchorId="55014D53" wp14:editId="55014D54">
          <wp:simplePos x="0" y="0"/>
          <wp:positionH relativeFrom="margin">
            <wp:align>center</wp:align>
          </wp:positionH>
          <wp:positionV relativeFrom="paragraph">
            <wp:posOffset>135255</wp:posOffset>
          </wp:positionV>
          <wp:extent cx="4419600" cy="361950"/>
          <wp:effectExtent l="0" t="0" r="0" b="0"/>
          <wp:wrapSquare wrapText="bothSides"/>
          <wp:docPr id="6" name="Picture 6" descr="conta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ntact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1960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BFBFBF"/>
        <w:lang w:eastAsia="en-NZ"/>
      </w:rPr>
      <mc:AlternateContent>
        <mc:Choice Requires="wps">
          <w:drawing>
            <wp:anchor distT="0" distB="0" distL="114300" distR="114300" simplePos="0" relativeHeight="251658240" behindDoc="0" locked="0" layoutInCell="1" allowOverlap="1" wp14:anchorId="55014D55" wp14:editId="55014D56">
              <wp:simplePos x="0" y="0"/>
              <wp:positionH relativeFrom="column">
                <wp:posOffset>3810</wp:posOffset>
              </wp:positionH>
              <wp:positionV relativeFrom="paragraph">
                <wp:posOffset>252095</wp:posOffset>
              </wp:positionV>
              <wp:extent cx="6115685" cy="0"/>
              <wp:effectExtent l="13335" t="13970" r="5080" b="5080"/>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685" cy="0"/>
                      </a:xfrm>
                      <a:prstGeom prst="straightConnector1">
                        <a:avLst/>
                      </a:prstGeom>
                      <a:noFill/>
                      <a:ln w="317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D4F1240" id="_x0000_t32" coordsize="21600,21600" o:spt="32" o:oned="t" path="m,l21600,21600e" filled="f">
              <v:path arrowok="t" fillok="f" o:connecttype="none"/>
              <o:lock v:ext="edit" shapetype="t"/>
            </v:shapetype>
            <v:shape id="AutoShape 7" o:spid="_x0000_s1026" type="#_x0000_t32" style="position:absolute;margin-left:.3pt;margin-top:19.85pt;width:481.5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" strokecolor="gray" strokeweight=".25p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3C0640" w14:textId="77777777" w:rsidR="00542B2C" w:rsidRDefault="00542B2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3B33D" w14:textId="7D34B3D7" w:rsidR="001E6BF0" w:rsidRDefault="00BF25F7" w:rsidP="00193F7E">
    <w:pPr>
      <w:pStyle w:val="Footer"/>
      <w:spacing w:after="0" w:line="240" w:lineRule="auto"/>
      <w:jc w:val="right"/>
    </w:pPr>
    <w:r>
      <w:fldChar w:fldCharType="begin"/>
    </w:r>
    <w:r>
      <w:instrText xml:space="preserve"> PAGE   \* MERGEFORMAT </w:instrText>
    </w:r>
    <w:r>
      <w:fldChar w:fldCharType="separate"/>
    </w:r>
    <w:r w:rsidR="001D11B5">
      <w:rPr>
        <w:noProof/>
      </w:rPr>
      <w:t>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014D47" w14:textId="77777777" w:rsidR="00F9339E" w:rsidRDefault="00F9339E" w:rsidP="00D5257D">
      <w:pPr>
        <w:spacing w:after="0" w:line="240" w:lineRule="auto"/>
      </w:pPr>
      <w:r>
        <w:separator/>
      </w:r>
    </w:p>
  </w:footnote>
  <w:footnote w:type="continuationSeparator" w:id="0">
    <w:p w14:paraId="55014D48" w14:textId="77777777" w:rsidR="00F9339E" w:rsidRDefault="00F9339E" w:rsidP="00D525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1806C" w14:textId="63DEA1F3" w:rsidR="00542B2C" w:rsidRDefault="00542B2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014D4B" w14:textId="6EF7D977" w:rsidR="00D5257D" w:rsidRPr="000B0C1E" w:rsidRDefault="005E7A2C" w:rsidP="000B0C1E">
    <w:pPr>
      <w:pStyle w:val="Header"/>
    </w:pPr>
    <w:r>
      <w:rPr>
        <w:noProof/>
        <w:lang w:eastAsia="en-NZ"/>
      </w:rPr>
      <w:drawing>
        <wp:anchor distT="0" distB="0" distL="114300" distR="114300" simplePos="0" relativeHeight="251657216" behindDoc="0" locked="0" layoutInCell="1" allowOverlap="1" wp14:anchorId="55014D51" wp14:editId="668A1350">
          <wp:simplePos x="0" y="0"/>
          <wp:positionH relativeFrom="column">
            <wp:posOffset>-43180</wp:posOffset>
          </wp:positionH>
          <wp:positionV relativeFrom="paragraph">
            <wp:posOffset>79375</wp:posOffset>
          </wp:positionV>
          <wp:extent cx="1437640" cy="616585"/>
          <wp:effectExtent l="0" t="0" r="0" b="0"/>
          <wp:wrapSquare wrapText="bothSides"/>
          <wp:docPr id="5" name="Picture 5" descr="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dre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7640" cy="616585"/>
                  </a:xfrm>
                  <a:prstGeom prst="rect">
                    <a:avLst/>
                  </a:prstGeom>
                  <a:noFill/>
                  <a:ln>
                    <a:noFill/>
                  </a:ln>
                </pic:spPr>
              </pic:pic>
            </a:graphicData>
          </a:graphic>
          <wp14:sizeRelH relativeFrom="page">
            <wp14:pctWidth>0</wp14:pctWidth>
          </wp14:sizeRelH>
          <wp14:sizeRelV relativeFrom="page">
            <wp14:pctHeight>0</wp14:pctHeight>
          </wp14:sizeRelV>
        </wp:anchor>
      </w:drawing>
    </w:r>
    <w:r w:rsidR="00BF25F7">
      <w:rPr>
        <w:noProof/>
        <w:lang w:eastAsia="en-NZ"/>
      </w:rPr>
      <w:drawing>
        <wp:anchor distT="0" distB="0" distL="114300" distR="114300" simplePos="0" relativeHeight="251659264" behindDoc="0" locked="0" layoutInCell="1" allowOverlap="1" wp14:anchorId="55014D4F" wp14:editId="2F94478F">
          <wp:simplePos x="0" y="0"/>
          <wp:positionH relativeFrom="column">
            <wp:posOffset>3604260</wp:posOffset>
          </wp:positionH>
          <wp:positionV relativeFrom="paragraph">
            <wp:posOffset>107950</wp:posOffset>
          </wp:positionV>
          <wp:extent cx="2352675" cy="559435"/>
          <wp:effectExtent l="0" t="0" r="9525" b="0"/>
          <wp:wrapSquare wrapText="bothSides"/>
          <wp:docPr id="2" name="Picture 2" descr="cnz-standard-logo-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nz-standard-logo-gol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52675" cy="55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0B0C1E">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31778" w14:textId="5C3B23F0" w:rsidR="00542B2C" w:rsidRDefault="00542B2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A0CAC" w14:textId="0AB4C1F9" w:rsidR="002E107C" w:rsidRDefault="002E107C">
    <w:pPr>
      <w:pStyle w:val="Header"/>
    </w:pPr>
  </w:p>
  <w:p w14:paraId="04FDDBA1" w14:textId="77777777" w:rsidR="001E6BF0" w:rsidRDefault="001E6BF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A0580" w14:textId="538222F4" w:rsidR="001E6BF0" w:rsidRPr="00B72B41" w:rsidRDefault="001E6BF0" w:rsidP="00B72B4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5EC60" w14:textId="355EA38A" w:rsidR="002E107C" w:rsidRDefault="002E107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EEF093" w14:textId="580F0693" w:rsidR="00542B2C" w:rsidRDefault="00542B2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490A7B" w14:textId="537C0DBE" w:rsidR="00907590" w:rsidRPr="00907590" w:rsidRDefault="00907590" w:rsidP="00907590">
    <w:pPr>
      <w:pStyle w:val="Header"/>
      <w:jc w:val="center"/>
      <w:rPr>
        <w:b/>
      </w:rPr>
    </w:pPr>
    <w:r w:rsidRPr="00907590">
      <w:rPr>
        <w:b/>
      </w:rPr>
      <w:t>Appendix One</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97AEC2" w14:textId="4283DF01" w:rsidR="00542B2C" w:rsidRDefault="00542B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D95FF9"/>
    <w:multiLevelType w:val="hybridMultilevel"/>
    <w:tmpl w:val="112E8812"/>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2FC26294"/>
    <w:multiLevelType w:val="hybridMultilevel"/>
    <w:tmpl w:val="2EE09636"/>
    <w:lvl w:ilvl="0" w:tplc="FD2E7EB0">
      <w:start w:val="1"/>
      <w:numFmt w:val="bullet"/>
      <w:lvlText w:val=""/>
      <w:lvlJc w:val="left"/>
      <w:pPr>
        <w:tabs>
          <w:tab w:val="num" w:pos="1134"/>
        </w:tabs>
        <w:ind w:left="1134" w:hanging="567"/>
      </w:pPr>
      <w:rPr>
        <w:rFonts w:ascii="Symbol" w:hAnsi="Symbol" w:hint="default"/>
      </w:rPr>
    </w:lvl>
    <w:lvl w:ilvl="1" w:tplc="55EA601A">
      <w:start w:val="1"/>
      <w:numFmt w:val="bullet"/>
      <w:lvlText w:val="o"/>
      <w:lvlJc w:val="left"/>
      <w:pPr>
        <w:tabs>
          <w:tab w:val="num" w:pos="1079"/>
        </w:tabs>
        <w:ind w:left="1079" w:hanging="425"/>
      </w:pPr>
      <w:rPr>
        <w:rFonts w:ascii="Courier New" w:hAnsi="Courier New" w:hint="default"/>
      </w:rPr>
    </w:lvl>
    <w:lvl w:ilvl="2" w:tplc="14090005" w:tentative="1">
      <w:start w:val="1"/>
      <w:numFmt w:val="bullet"/>
      <w:lvlText w:val=""/>
      <w:lvlJc w:val="left"/>
      <w:pPr>
        <w:tabs>
          <w:tab w:val="num" w:pos="1734"/>
        </w:tabs>
        <w:ind w:left="1734" w:hanging="360"/>
      </w:pPr>
      <w:rPr>
        <w:rFonts w:ascii="Wingdings" w:hAnsi="Wingdings" w:hint="default"/>
      </w:rPr>
    </w:lvl>
    <w:lvl w:ilvl="3" w:tplc="14090001" w:tentative="1">
      <w:start w:val="1"/>
      <w:numFmt w:val="bullet"/>
      <w:lvlText w:val=""/>
      <w:lvlJc w:val="left"/>
      <w:pPr>
        <w:tabs>
          <w:tab w:val="num" w:pos="2454"/>
        </w:tabs>
        <w:ind w:left="2454" w:hanging="360"/>
      </w:pPr>
      <w:rPr>
        <w:rFonts w:ascii="Symbol" w:hAnsi="Symbol" w:hint="default"/>
      </w:rPr>
    </w:lvl>
    <w:lvl w:ilvl="4" w:tplc="14090003" w:tentative="1">
      <w:start w:val="1"/>
      <w:numFmt w:val="bullet"/>
      <w:lvlText w:val="o"/>
      <w:lvlJc w:val="left"/>
      <w:pPr>
        <w:tabs>
          <w:tab w:val="num" w:pos="3174"/>
        </w:tabs>
        <w:ind w:left="3174" w:hanging="360"/>
      </w:pPr>
      <w:rPr>
        <w:rFonts w:ascii="Courier New" w:hAnsi="Courier New" w:cs="Courier New" w:hint="default"/>
      </w:rPr>
    </w:lvl>
    <w:lvl w:ilvl="5" w:tplc="14090005" w:tentative="1">
      <w:start w:val="1"/>
      <w:numFmt w:val="bullet"/>
      <w:lvlText w:val=""/>
      <w:lvlJc w:val="left"/>
      <w:pPr>
        <w:tabs>
          <w:tab w:val="num" w:pos="3894"/>
        </w:tabs>
        <w:ind w:left="3894" w:hanging="360"/>
      </w:pPr>
      <w:rPr>
        <w:rFonts w:ascii="Wingdings" w:hAnsi="Wingdings" w:hint="default"/>
      </w:rPr>
    </w:lvl>
    <w:lvl w:ilvl="6" w:tplc="14090001" w:tentative="1">
      <w:start w:val="1"/>
      <w:numFmt w:val="bullet"/>
      <w:lvlText w:val=""/>
      <w:lvlJc w:val="left"/>
      <w:pPr>
        <w:tabs>
          <w:tab w:val="num" w:pos="4614"/>
        </w:tabs>
        <w:ind w:left="4614" w:hanging="360"/>
      </w:pPr>
      <w:rPr>
        <w:rFonts w:ascii="Symbol" w:hAnsi="Symbol" w:hint="default"/>
      </w:rPr>
    </w:lvl>
    <w:lvl w:ilvl="7" w:tplc="14090003" w:tentative="1">
      <w:start w:val="1"/>
      <w:numFmt w:val="bullet"/>
      <w:lvlText w:val="o"/>
      <w:lvlJc w:val="left"/>
      <w:pPr>
        <w:tabs>
          <w:tab w:val="num" w:pos="5334"/>
        </w:tabs>
        <w:ind w:left="5334" w:hanging="360"/>
      </w:pPr>
      <w:rPr>
        <w:rFonts w:ascii="Courier New" w:hAnsi="Courier New" w:cs="Courier New" w:hint="default"/>
      </w:rPr>
    </w:lvl>
    <w:lvl w:ilvl="8" w:tplc="14090005" w:tentative="1">
      <w:start w:val="1"/>
      <w:numFmt w:val="bullet"/>
      <w:lvlText w:val=""/>
      <w:lvlJc w:val="left"/>
      <w:pPr>
        <w:tabs>
          <w:tab w:val="num" w:pos="6054"/>
        </w:tabs>
        <w:ind w:left="6054" w:hanging="360"/>
      </w:pPr>
      <w:rPr>
        <w:rFonts w:ascii="Wingdings" w:hAnsi="Wingdings" w:hint="default"/>
      </w:rPr>
    </w:lvl>
  </w:abstractNum>
  <w:abstractNum w:abstractNumId="2">
    <w:nsid w:val="33A912BA"/>
    <w:multiLevelType w:val="hybridMultilevel"/>
    <w:tmpl w:val="4E0C7D62"/>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3A807DB1"/>
    <w:multiLevelType w:val="hybridMultilevel"/>
    <w:tmpl w:val="3508E2A4"/>
    <w:lvl w:ilvl="0" w:tplc="1409000F">
      <w:start w:val="1"/>
      <w:numFmt w:val="decimal"/>
      <w:lvlText w:val="%1."/>
      <w:lvlJc w:val="left"/>
      <w:pPr>
        <w:ind w:left="720" w:hanging="360"/>
      </w:pPr>
    </w:lvl>
    <w:lvl w:ilvl="1" w:tplc="14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3F37632A"/>
    <w:multiLevelType w:val="hybridMultilevel"/>
    <w:tmpl w:val="ED72F208"/>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6B810380"/>
    <w:multiLevelType w:val="hybridMultilevel"/>
    <w:tmpl w:val="4992C2A4"/>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73C23141"/>
    <w:multiLevelType w:val="hybridMultilevel"/>
    <w:tmpl w:val="4992C2A4"/>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nsid w:val="7AD76C0B"/>
    <w:multiLevelType w:val="hybridMultilevel"/>
    <w:tmpl w:val="6F686A60"/>
    <w:lvl w:ilvl="0" w:tplc="15E40C00">
      <w:start w:val="1"/>
      <w:numFmt w:val="decimal"/>
      <w:lvlText w:val="%1."/>
      <w:lvlJc w:val="left"/>
      <w:pPr>
        <w:tabs>
          <w:tab w:val="num" w:pos="567"/>
        </w:tabs>
        <w:ind w:left="567" w:hanging="567"/>
      </w:pPr>
      <w:rPr>
        <w:rFonts w:ascii="Calibri" w:eastAsia="Times New Roman" w:hAnsi="Calibri" w:cs="Calibri"/>
        <w:b w:val="0"/>
        <w:i w:val="0"/>
        <w:sz w:val="22"/>
        <w:szCs w:val="22"/>
      </w:rPr>
    </w:lvl>
    <w:lvl w:ilvl="1" w:tplc="D9C86D54">
      <w:start w:val="1"/>
      <w:numFmt w:val="bullet"/>
      <w:lvlText w:val=""/>
      <w:lvlJc w:val="left"/>
      <w:pPr>
        <w:tabs>
          <w:tab w:val="num" w:pos="1647"/>
        </w:tabs>
        <w:ind w:left="1647" w:hanging="567"/>
      </w:pPr>
      <w:rPr>
        <w:rFonts w:ascii="Symbol" w:hAnsi="Symbol" w:hint="default"/>
        <w:b w:val="0"/>
        <w:i w:val="0"/>
        <w:sz w:val="22"/>
        <w:szCs w:val="22"/>
      </w:r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num w:numId="1">
    <w:abstractNumId w:val="1"/>
  </w:num>
  <w:num w:numId="2">
    <w:abstractNumId w:val="7"/>
  </w:num>
  <w:num w:numId="3">
    <w:abstractNumId w:val="3"/>
  </w:num>
  <w:num w:numId="4">
    <w:abstractNumId w:val="2"/>
  </w:num>
  <w:num w:numId="5">
    <w:abstractNumId w:val="0"/>
  </w:num>
  <w:num w:numId="6">
    <w:abstractNumId w:val="6"/>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documentProtection w:edit="readOnly" w:enforcement="0"/>
  <w:defaultTabStop w:val="720"/>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03F"/>
    <w:rsid w:val="00023B6D"/>
    <w:rsid w:val="00071B6D"/>
    <w:rsid w:val="000823F7"/>
    <w:rsid w:val="000A0A67"/>
    <w:rsid w:val="000A4D25"/>
    <w:rsid w:val="000B0C1E"/>
    <w:rsid w:val="000C11E0"/>
    <w:rsid w:val="000C74C5"/>
    <w:rsid w:val="000D6E70"/>
    <w:rsid w:val="000E4F31"/>
    <w:rsid w:val="00101EC0"/>
    <w:rsid w:val="00144BB3"/>
    <w:rsid w:val="00146098"/>
    <w:rsid w:val="001543F8"/>
    <w:rsid w:val="001561B4"/>
    <w:rsid w:val="00163505"/>
    <w:rsid w:val="00173A01"/>
    <w:rsid w:val="001827A9"/>
    <w:rsid w:val="00186EAD"/>
    <w:rsid w:val="0018732C"/>
    <w:rsid w:val="00190C35"/>
    <w:rsid w:val="00193F7E"/>
    <w:rsid w:val="001950FB"/>
    <w:rsid w:val="001A1C34"/>
    <w:rsid w:val="001A2EDD"/>
    <w:rsid w:val="001A6227"/>
    <w:rsid w:val="001D11B5"/>
    <w:rsid w:val="001D412C"/>
    <w:rsid w:val="001E604E"/>
    <w:rsid w:val="001E6BF0"/>
    <w:rsid w:val="00205C09"/>
    <w:rsid w:val="00212DFC"/>
    <w:rsid w:val="0022664F"/>
    <w:rsid w:val="0022693C"/>
    <w:rsid w:val="00234E35"/>
    <w:rsid w:val="0024472D"/>
    <w:rsid w:val="00246952"/>
    <w:rsid w:val="002743D4"/>
    <w:rsid w:val="00283E2E"/>
    <w:rsid w:val="002A02A9"/>
    <w:rsid w:val="002A76F5"/>
    <w:rsid w:val="002C5074"/>
    <w:rsid w:val="002D2A04"/>
    <w:rsid w:val="002E107C"/>
    <w:rsid w:val="003043B8"/>
    <w:rsid w:val="00306E5C"/>
    <w:rsid w:val="003232D5"/>
    <w:rsid w:val="00325FF4"/>
    <w:rsid w:val="00332924"/>
    <w:rsid w:val="003525F8"/>
    <w:rsid w:val="00382D7C"/>
    <w:rsid w:val="003A6F2B"/>
    <w:rsid w:val="003C7B03"/>
    <w:rsid w:val="003D7121"/>
    <w:rsid w:val="003F08C6"/>
    <w:rsid w:val="003F6265"/>
    <w:rsid w:val="003F6E6C"/>
    <w:rsid w:val="00417283"/>
    <w:rsid w:val="004242ED"/>
    <w:rsid w:val="00467D38"/>
    <w:rsid w:val="00481CC4"/>
    <w:rsid w:val="00486656"/>
    <w:rsid w:val="004907D8"/>
    <w:rsid w:val="004A28A3"/>
    <w:rsid w:val="004B749D"/>
    <w:rsid w:val="004D46D3"/>
    <w:rsid w:val="00522F69"/>
    <w:rsid w:val="005234BE"/>
    <w:rsid w:val="0053184C"/>
    <w:rsid w:val="00536D8E"/>
    <w:rsid w:val="00540C9E"/>
    <w:rsid w:val="00542B2C"/>
    <w:rsid w:val="00550C81"/>
    <w:rsid w:val="005667F2"/>
    <w:rsid w:val="00586A9F"/>
    <w:rsid w:val="005954D8"/>
    <w:rsid w:val="00596359"/>
    <w:rsid w:val="005A288D"/>
    <w:rsid w:val="005B2CDF"/>
    <w:rsid w:val="005D3A44"/>
    <w:rsid w:val="005E2A5B"/>
    <w:rsid w:val="005E503C"/>
    <w:rsid w:val="005E7A2C"/>
    <w:rsid w:val="0060605E"/>
    <w:rsid w:val="00633008"/>
    <w:rsid w:val="006522B4"/>
    <w:rsid w:val="0065618E"/>
    <w:rsid w:val="006A0AB6"/>
    <w:rsid w:val="006B0225"/>
    <w:rsid w:val="006C2766"/>
    <w:rsid w:val="006C4A88"/>
    <w:rsid w:val="006E183F"/>
    <w:rsid w:val="006F089C"/>
    <w:rsid w:val="006F4036"/>
    <w:rsid w:val="00701403"/>
    <w:rsid w:val="007106CA"/>
    <w:rsid w:val="007261D3"/>
    <w:rsid w:val="00756CA6"/>
    <w:rsid w:val="00766F1F"/>
    <w:rsid w:val="007800C6"/>
    <w:rsid w:val="007862C2"/>
    <w:rsid w:val="007A5697"/>
    <w:rsid w:val="007C6111"/>
    <w:rsid w:val="007E0FE4"/>
    <w:rsid w:val="007F0263"/>
    <w:rsid w:val="0082115B"/>
    <w:rsid w:val="008340C8"/>
    <w:rsid w:val="008371DB"/>
    <w:rsid w:val="00837AD0"/>
    <w:rsid w:val="008503F6"/>
    <w:rsid w:val="0086082D"/>
    <w:rsid w:val="0087464A"/>
    <w:rsid w:val="00885449"/>
    <w:rsid w:val="008D05CD"/>
    <w:rsid w:val="008E0BB2"/>
    <w:rsid w:val="008E5CE4"/>
    <w:rsid w:val="008F4E9B"/>
    <w:rsid w:val="008F709E"/>
    <w:rsid w:val="009000B8"/>
    <w:rsid w:val="00906236"/>
    <w:rsid w:val="00907590"/>
    <w:rsid w:val="00931D6E"/>
    <w:rsid w:val="0093770A"/>
    <w:rsid w:val="0094609A"/>
    <w:rsid w:val="00963D96"/>
    <w:rsid w:val="009776B2"/>
    <w:rsid w:val="009A3DDA"/>
    <w:rsid w:val="009C420E"/>
    <w:rsid w:val="009C5BC3"/>
    <w:rsid w:val="009E302B"/>
    <w:rsid w:val="009E410C"/>
    <w:rsid w:val="00A06668"/>
    <w:rsid w:val="00A076F9"/>
    <w:rsid w:val="00A32070"/>
    <w:rsid w:val="00A43F56"/>
    <w:rsid w:val="00A8730F"/>
    <w:rsid w:val="00A874BE"/>
    <w:rsid w:val="00AA7748"/>
    <w:rsid w:val="00AB60A6"/>
    <w:rsid w:val="00AD3641"/>
    <w:rsid w:val="00AE0711"/>
    <w:rsid w:val="00AE7FD1"/>
    <w:rsid w:val="00B1233B"/>
    <w:rsid w:val="00B30E03"/>
    <w:rsid w:val="00B37A49"/>
    <w:rsid w:val="00B42676"/>
    <w:rsid w:val="00B441E9"/>
    <w:rsid w:val="00B45816"/>
    <w:rsid w:val="00B72B41"/>
    <w:rsid w:val="00BA503F"/>
    <w:rsid w:val="00BA5FA0"/>
    <w:rsid w:val="00BE0CE9"/>
    <w:rsid w:val="00BE1B5C"/>
    <w:rsid w:val="00BF25F7"/>
    <w:rsid w:val="00BF7555"/>
    <w:rsid w:val="00C117FD"/>
    <w:rsid w:val="00C21354"/>
    <w:rsid w:val="00C57AEF"/>
    <w:rsid w:val="00C62431"/>
    <w:rsid w:val="00C66769"/>
    <w:rsid w:val="00C852CD"/>
    <w:rsid w:val="00C86ECA"/>
    <w:rsid w:val="00CB73A8"/>
    <w:rsid w:val="00CC203B"/>
    <w:rsid w:val="00CE5B05"/>
    <w:rsid w:val="00CE68AE"/>
    <w:rsid w:val="00D017F7"/>
    <w:rsid w:val="00D14744"/>
    <w:rsid w:val="00D210AB"/>
    <w:rsid w:val="00D23FFD"/>
    <w:rsid w:val="00D25906"/>
    <w:rsid w:val="00D3009D"/>
    <w:rsid w:val="00D37676"/>
    <w:rsid w:val="00D5257D"/>
    <w:rsid w:val="00D70AA7"/>
    <w:rsid w:val="00D7604F"/>
    <w:rsid w:val="00D76AE2"/>
    <w:rsid w:val="00D81379"/>
    <w:rsid w:val="00D97155"/>
    <w:rsid w:val="00DA4ECC"/>
    <w:rsid w:val="00DA7A7E"/>
    <w:rsid w:val="00DB2C40"/>
    <w:rsid w:val="00DB650A"/>
    <w:rsid w:val="00DC069C"/>
    <w:rsid w:val="00DD759D"/>
    <w:rsid w:val="00E046A2"/>
    <w:rsid w:val="00E17244"/>
    <w:rsid w:val="00E251FE"/>
    <w:rsid w:val="00E273A8"/>
    <w:rsid w:val="00E342DA"/>
    <w:rsid w:val="00E44557"/>
    <w:rsid w:val="00E57201"/>
    <w:rsid w:val="00E85C33"/>
    <w:rsid w:val="00E878EB"/>
    <w:rsid w:val="00EC34BF"/>
    <w:rsid w:val="00EF3A11"/>
    <w:rsid w:val="00F03CF2"/>
    <w:rsid w:val="00F07A79"/>
    <w:rsid w:val="00F25858"/>
    <w:rsid w:val="00F26C37"/>
    <w:rsid w:val="00F31CE1"/>
    <w:rsid w:val="00F325AD"/>
    <w:rsid w:val="00F41C34"/>
    <w:rsid w:val="00F469E3"/>
    <w:rsid w:val="00F55A7C"/>
    <w:rsid w:val="00F5706B"/>
    <w:rsid w:val="00F610E3"/>
    <w:rsid w:val="00F6195B"/>
    <w:rsid w:val="00F677AE"/>
    <w:rsid w:val="00F8691E"/>
    <w:rsid w:val="00F9339E"/>
    <w:rsid w:val="00FA0353"/>
    <w:rsid w:val="00FC19BD"/>
    <w:rsid w:val="00FD53AC"/>
    <w:rsid w:val="00FF0498"/>
    <w:rsid w:val="00FF111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1985"/>
    <o:shapelayout v:ext="edit">
      <o:idmap v:ext="edit" data="1"/>
    </o:shapelayout>
  </w:shapeDefaults>
  <w:decimalSymbol w:val="."/>
  <w:listSeparator w:val=","/>
  <w14:docId w14:val="55014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D5257D"/>
    <w:pPr>
      <w:tabs>
        <w:tab w:val="center" w:pos="4513"/>
        <w:tab w:val="right" w:pos="9026"/>
      </w:tabs>
    </w:pPr>
  </w:style>
  <w:style w:type="character" w:customStyle="1" w:styleId="HeaderChar">
    <w:name w:val="Header Char"/>
    <w:link w:val="Header"/>
    <w:uiPriority w:val="99"/>
    <w:rsid w:val="00D5257D"/>
    <w:rPr>
      <w:sz w:val="22"/>
      <w:szCs w:val="22"/>
      <w:lang w:eastAsia="en-US"/>
    </w:rPr>
  </w:style>
  <w:style w:type="paragraph" w:styleId="Footer">
    <w:name w:val="footer"/>
    <w:basedOn w:val="Normal"/>
    <w:link w:val="FooterChar"/>
    <w:uiPriority w:val="99"/>
    <w:unhideWhenUsed/>
    <w:locked/>
    <w:rsid w:val="00D5257D"/>
    <w:pPr>
      <w:tabs>
        <w:tab w:val="center" w:pos="4513"/>
        <w:tab w:val="right" w:pos="9026"/>
      </w:tabs>
    </w:pPr>
  </w:style>
  <w:style w:type="character" w:customStyle="1" w:styleId="FooterChar">
    <w:name w:val="Footer Char"/>
    <w:link w:val="Footer"/>
    <w:uiPriority w:val="99"/>
    <w:rsid w:val="00D5257D"/>
    <w:rPr>
      <w:sz w:val="22"/>
      <w:szCs w:val="22"/>
      <w:lang w:eastAsia="en-US"/>
    </w:rPr>
  </w:style>
  <w:style w:type="paragraph" w:styleId="BalloonText">
    <w:name w:val="Balloon Text"/>
    <w:basedOn w:val="Normal"/>
    <w:link w:val="BalloonTextChar"/>
    <w:uiPriority w:val="99"/>
    <w:semiHidden/>
    <w:unhideWhenUsed/>
    <w:rsid w:val="00D5257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5257D"/>
    <w:rPr>
      <w:rFonts w:ascii="Tahoma" w:hAnsi="Tahoma" w:cs="Tahoma"/>
      <w:sz w:val="16"/>
      <w:szCs w:val="16"/>
      <w:lang w:eastAsia="en-US"/>
    </w:rPr>
  </w:style>
  <w:style w:type="paragraph" w:styleId="ListParagraph">
    <w:name w:val="List Paragraph"/>
    <w:basedOn w:val="Normal"/>
    <w:uiPriority w:val="34"/>
    <w:qFormat/>
    <w:rsid w:val="00BF25F7"/>
    <w:pPr>
      <w:ind w:left="720"/>
      <w:contextualSpacing/>
    </w:pPr>
  </w:style>
  <w:style w:type="character" w:styleId="CommentReference">
    <w:name w:val="annotation reference"/>
    <w:basedOn w:val="DefaultParagraphFont"/>
    <w:uiPriority w:val="99"/>
    <w:semiHidden/>
    <w:unhideWhenUsed/>
    <w:rsid w:val="004242ED"/>
    <w:rPr>
      <w:sz w:val="16"/>
      <w:szCs w:val="16"/>
    </w:rPr>
  </w:style>
  <w:style w:type="paragraph" w:styleId="CommentText">
    <w:name w:val="annotation text"/>
    <w:basedOn w:val="Normal"/>
    <w:link w:val="CommentTextChar"/>
    <w:uiPriority w:val="99"/>
    <w:semiHidden/>
    <w:unhideWhenUsed/>
    <w:rsid w:val="004242ED"/>
    <w:pPr>
      <w:spacing w:line="240" w:lineRule="auto"/>
    </w:pPr>
    <w:rPr>
      <w:sz w:val="20"/>
      <w:szCs w:val="20"/>
    </w:rPr>
  </w:style>
  <w:style w:type="character" w:customStyle="1" w:styleId="CommentTextChar">
    <w:name w:val="Comment Text Char"/>
    <w:basedOn w:val="DefaultParagraphFont"/>
    <w:link w:val="CommentText"/>
    <w:uiPriority w:val="99"/>
    <w:semiHidden/>
    <w:rsid w:val="004242ED"/>
    <w:rPr>
      <w:lang w:eastAsia="en-US"/>
    </w:rPr>
  </w:style>
  <w:style w:type="paragraph" w:styleId="CommentSubject">
    <w:name w:val="annotation subject"/>
    <w:basedOn w:val="CommentText"/>
    <w:next w:val="CommentText"/>
    <w:link w:val="CommentSubjectChar"/>
    <w:uiPriority w:val="99"/>
    <w:semiHidden/>
    <w:unhideWhenUsed/>
    <w:rsid w:val="004242ED"/>
    <w:rPr>
      <w:b/>
      <w:bCs/>
    </w:rPr>
  </w:style>
  <w:style w:type="character" w:customStyle="1" w:styleId="CommentSubjectChar">
    <w:name w:val="Comment Subject Char"/>
    <w:basedOn w:val="CommentTextChar"/>
    <w:link w:val="CommentSubject"/>
    <w:uiPriority w:val="99"/>
    <w:semiHidden/>
    <w:rsid w:val="004242ED"/>
    <w:rPr>
      <w:b/>
      <w:bCs/>
      <w:lang w:eastAsia="en-US"/>
    </w:rPr>
  </w:style>
  <w:style w:type="character" w:styleId="Hyperlink">
    <w:name w:val="Hyperlink"/>
    <w:basedOn w:val="DefaultParagraphFont"/>
    <w:uiPriority w:val="99"/>
    <w:unhideWhenUsed/>
    <w:rsid w:val="009C5BC3"/>
    <w:rPr>
      <w:color w:val="0000FF" w:themeColor="hyperlink"/>
      <w:u w:val="single"/>
    </w:rPr>
  </w:style>
  <w:style w:type="paragraph" w:styleId="FootnoteText">
    <w:name w:val="footnote text"/>
    <w:basedOn w:val="Normal"/>
    <w:link w:val="FootnoteTextChar"/>
    <w:uiPriority w:val="99"/>
    <w:semiHidden/>
    <w:unhideWhenUsed/>
    <w:rsid w:val="00BA5FA0"/>
    <w:rPr>
      <w:sz w:val="20"/>
      <w:szCs w:val="20"/>
    </w:rPr>
  </w:style>
  <w:style w:type="character" w:customStyle="1" w:styleId="FootnoteTextChar">
    <w:name w:val="Footnote Text Char"/>
    <w:basedOn w:val="DefaultParagraphFont"/>
    <w:link w:val="FootnoteText"/>
    <w:uiPriority w:val="99"/>
    <w:semiHidden/>
    <w:rsid w:val="00BA5FA0"/>
    <w:rPr>
      <w:lang w:eastAsia="en-US"/>
    </w:rPr>
  </w:style>
  <w:style w:type="character" w:styleId="FootnoteReference">
    <w:name w:val="footnote reference"/>
    <w:uiPriority w:val="99"/>
    <w:semiHidden/>
    <w:unhideWhenUsed/>
    <w:rsid w:val="00BA5FA0"/>
    <w:rPr>
      <w:vertAlign w:val="superscript"/>
    </w:rPr>
  </w:style>
  <w:style w:type="paragraph" w:customStyle="1" w:styleId="Default">
    <w:name w:val="Default"/>
    <w:rsid w:val="00C852CD"/>
    <w:pPr>
      <w:autoSpaceDE w:val="0"/>
      <w:autoSpaceDN w:val="0"/>
      <w:adjustRightInd w:val="0"/>
    </w:pPr>
    <w:rPr>
      <w:rFonts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D5257D"/>
    <w:pPr>
      <w:tabs>
        <w:tab w:val="center" w:pos="4513"/>
        <w:tab w:val="right" w:pos="9026"/>
      </w:tabs>
    </w:pPr>
  </w:style>
  <w:style w:type="character" w:customStyle="1" w:styleId="HeaderChar">
    <w:name w:val="Header Char"/>
    <w:link w:val="Header"/>
    <w:uiPriority w:val="99"/>
    <w:rsid w:val="00D5257D"/>
    <w:rPr>
      <w:sz w:val="22"/>
      <w:szCs w:val="22"/>
      <w:lang w:eastAsia="en-US"/>
    </w:rPr>
  </w:style>
  <w:style w:type="paragraph" w:styleId="Footer">
    <w:name w:val="footer"/>
    <w:basedOn w:val="Normal"/>
    <w:link w:val="FooterChar"/>
    <w:uiPriority w:val="99"/>
    <w:unhideWhenUsed/>
    <w:locked/>
    <w:rsid w:val="00D5257D"/>
    <w:pPr>
      <w:tabs>
        <w:tab w:val="center" w:pos="4513"/>
        <w:tab w:val="right" w:pos="9026"/>
      </w:tabs>
    </w:pPr>
  </w:style>
  <w:style w:type="character" w:customStyle="1" w:styleId="FooterChar">
    <w:name w:val="Footer Char"/>
    <w:link w:val="Footer"/>
    <w:uiPriority w:val="99"/>
    <w:rsid w:val="00D5257D"/>
    <w:rPr>
      <w:sz w:val="22"/>
      <w:szCs w:val="22"/>
      <w:lang w:eastAsia="en-US"/>
    </w:rPr>
  </w:style>
  <w:style w:type="paragraph" w:styleId="BalloonText">
    <w:name w:val="Balloon Text"/>
    <w:basedOn w:val="Normal"/>
    <w:link w:val="BalloonTextChar"/>
    <w:uiPriority w:val="99"/>
    <w:semiHidden/>
    <w:unhideWhenUsed/>
    <w:rsid w:val="00D5257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5257D"/>
    <w:rPr>
      <w:rFonts w:ascii="Tahoma" w:hAnsi="Tahoma" w:cs="Tahoma"/>
      <w:sz w:val="16"/>
      <w:szCs w:val="16"/>
      <w:lang w:eastAsia="en-US"/>
    </w:rPr>
  </w:style>
  <w:style w:type="paragraph" w:styleId="ListParagraph">
    <w:name w:val="List Paragraph"/>
    <w:basedOn w:val="Normal"/>
    <w:uiPriority w:val="34"/>
    <w:qFormat/>
    <w:rsid w:val="00BF25F7"/>
    <w:pPr>
      <w:ind w:left="720"/>
      <w:contextualSpacing/>
    </w:pPr>
  </w:style>
  <w:style w:type="character" w:styleId="CommentReference">
    <w:name w:val="annotation reference"/>
    <w:basedOn w:val="DefaultParagraphFont"/>
    <w:uiPriority w:val="99"/>
    <w:semiHidden/>
    <w:unhideWhenUsed/>
    <w:rsid w:val="004242ED"/>
    <w:rPr>
      <w:sz w:val="16"/>
      <w:szCs w:val="16"/>
    </w:rPr>
  </w:style>
  <w:style w:type="paragraph" w:styleId="CommentText">
    <w:name w:val="annotation text"/>
    <w:basedOn w:val="Normal"/>
    <w:link w:val="CommentTextChar"/>
    <w:uiPriority w:val="99"/>
    <w:semiHidden/>
    <w:unhideWhenUsed/>
    <w:rsid w:val="004242ED"/>
    <w:pPr>
      <w:spacing w:line="240" w:lineRule="auto"/>
    </w:pPr>
    <w:rPr>
      <w:sz w:val="20"/>
      <w:szCs w:val="20"/>
    </w:rPr>
  </w:style>
  <w:style w:type="character" w:customStyle="1" w:styleId="CommentTextChar">
    <w:name w:val="Comment Text Char"/>
    <w:basedOn w:val="DefaultParagraphFont"/>
    <w:link w:val="CommentText"/>
    <w:uiPriority w:val="99"/>
    <w:semiHidden/>
    <w:rsid w:val="004242ED"/>
    <w:rPr>
      <w:lang w:eastAsia="en-US"/>
    </w:rPr>
  </w:style>
  <w:style w:type="paragraph" w:styleId="CommentSubject">
    <w:name w:val="annotation subject"/>
    <w:basedOn w:val="CommentText"/>
    <w:next w:val="CommentText"/>
    <w:link w:val="CommentSubjectChar"/>
    <w:uiPriority w:val="99"/>
    <w:semiHidden/>
    <w:unhideWhenUsed/>
    <w:rsid w:val="004242ED"/>
    <w:rPr>
      <w:b/>
      <w:bCs/>
    </w:rPr>
  </w:style>
  <w:style w:type="character" w:customStyle="1" w:styleId="CommentSubjectChar">
    <w:name w:val="Comment Subject Char"/>
    <w:basedOn w:val="CommentTextChar"/>
    <w:link w:val="CommentSubject"/>
    <w:uiPriority w:val="99"/>
    <w:semiHidden/>
    <w:rsid w:val="004242ED"/>
    <w:rPr>
      <w:b/>
      <w:bCs/>
      <w:lang w:eastAsia="en-US"/>
    </w:rPr>
  </w:style>
  <w:style w:type="character" w:styleId="Hyperlink">
    <w:name w:val="Hyperlink"/>
    <w:basedOn w:val="DefaultParagraphFont"/>
    <w:uiPriority w:val="99"/>
    <w:unhideWhenUsed/>
    <w:rsid w:val="009C5BC3"/>
    <w:rPr>
      <w:color w:val="0000FF" w:themeColor="hyperlink"/>
      <w:u w:val="single"/>
    </w:rPr>
  </w:style>
  <w:style w:type="paragraph" w:styleId="FootnoteText">
    <w:name w:val="footnote text"/>
    <w:basedOn w:val="Normal"/>
    <w:link w:val="FootnoteTextChar"/>
    <w:uiPriority w:val="99"/>
    <w:semiHidden/>
    <w:unhideWhenUsed/>
    <w:rsid w:val="00BA5FA0"/>
    <w:rPr>
      <w:sz w:val="20"/>
      <w:szCs w:val="20"/>
    </w:rPr>
  </w:style>
  <w:style w:type="character" w:customStyle="1" w:styleId="FootnoteTextChar">
    <w:name w:val="Footnote Text Char"/>
    <w:basedOn w:val="DefaultParagraphFont"/>
    <w:link w:val="FootnoteText"/>
    <w:uiPriority w:val="99"/>
    <w:semiHidden/>
    <w:rsid w:val="00BA5FA0"/>
    <w:rPr>
      <w:lang w:eastAsia="en-US"/>
    </w:rPr>
  </w:style>
  <w:style w:type="character" w:styleId="FootnoteReference">
    <w:name w:val="footnote reference"/>
    <w:uiPriority w:val="99"/>
    <w:semiHidden/>
    <w:unhideWhenUsed/>
    <w:rsid w:val="00BA5FA0"/>
    <w:rPr>
      <w:vertAlign w:val="superscript"/>
    </w:rPr>
  </w:style>
  <w:style w:type="paragraph" w:customStyle="1" w:styleId="Default">
    <w:name w:val="Default"/>
    <w:rsid w:val="00C852CD"/>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hyperlink" Target="mailto:david.pannett@creativenz.govt.nz" TargetMode="External"/><Relationship Id="rId23" Type="http://schemas.openxmlformats.org/officeDocument/2006/relationships/header" Target="header8.xml"/><Relationship Id="rId10" Type="http://schemas.openxmlformats.org/officeDocument/2006/relationships/header" Target="header2.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sah\Desktop\CNZ%20Letterhead%20Template%202014.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nzmain02\JamesL$\Desktop\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n-NZ"/>
              <a:t>Regional Theatre</a:t>
            </a:r>
            <a:r>
              <a:rPr lang="en-NZ" baseline="0"/>
              <a:t> Capacity vs. Population</a:t>
            </a:r>
            <a:endParaRPr lang="en-NZ"/>
          </a:p>
        </c:rich>
      </c:tx>
      <c:layout/>
      <c:overlay val="0"/>
    </c:title>
    <c:autoTitleDeleted val="0"/>
    <c:plotArea>
      <c:layout/>
      <c:scatterChart>
        <c:scatterStyle val="lineMarker"/>
        <c:varyColors val="0"/>
        <c:ser>
          <c:idx val="0"/>
          <c:order val="0"/>
          <c:tx>
            <c:strRef>
              <c:f>Sheet1!$A$2</c:f>
              <c:strCache>
                <c:ptCount val="1"/>
                <c:pt idx="0">
                  <c:v>Regent Theatre, Dunedin</c:v>
                </c:pt>
              </c:strCache>
            </c:strRef>
          </c:tx>
          <c:spPr>
            <a:ln w="28575">
              <a:noFill/>
            </a:ln>
          </c:spPr>
          <c:marker>
            <c:symbol val="square"/>
            <c:size val="7"/>
          </c:marker>
          <c:dLbls>
            <c:dLbl>
              <c:idx val="0"/>
              <c:layout>
                <c:manualLayout>
                  <c:x val="0"/>
                  <c:y val="-8.3974354100014963E-3"/>
                </c:manualLayout>
              </c:layout>
              <c:showLegendKey val="0"/>
              <c:showVal val="0"/>
              <c:showCatName val="0"/>
              <c:showSerName val="1"/>
              <c:showPercent val="0"/>
              <c:showBubbleSize val="0"/>
            </c:dLbl>
            <c:showLegendKey val="0"/>
            <c:showVal val="0"/>
            <c:showCatName val="0"/>
            <c:showSerName val="1"/>
            <c:showPercent val="0"/>
            <c:showBubbleSize val="0"/>
            <c:showLeaderLines val="0"/>
          </c:dLbls>
          <c:xVal>
            <c:numRef>
              <c:f>Sheet1!$B$2</c:f>
              <c:numCache>
                <c:formatCode>General</c:formatCode>
                <c:ptCount val="1"/>
                <c:pt idx="0">
                  <c:v>127500</c:v>
                </c:pt>
              </c:numCache>
            </c:numRef>
          </c:xVal>
          <c:yVal>
            <c:numRef>
              <c:f>Sheet1!$C$2</c:f>
              <c:numCache>
                <c:formatCode>General</c:formatCode>
                <c:ptCount val="1"/>
                <c:pt idx="0">
                  <c:v>1617</c:v>
                </c:pt>
              </c:numCache>
            </c:numRef>
          </c:yVal>
          <c:smooth val="0"/>
        </c:ser>
        <c:ser>
          <c:idx val="1"/>
          <c:order val="1"/>
          <c:tx>
            <c:strRef>
              <c:f>Sheet1!$A$3</c:f>
              <c:strCache>
                <c:ptCount val="1"/>
                <c:pt idx="0">
                  <c:v>Civic Theatre, Invercargill</c:v>
                </c:pt>
              </c:strCache>
            </c:strRef>
          </c:tx>
          <c:spPr>
            <a:ln w="28575">
              <a:noFill/>
            </a:ln>
          </c:spPr>
          <c:marker>
            <c:symbol val="square"/>
            <c:size val="7"/>
          </c:marker>
          <c:dLbls>
            <c:dLbl>
              <c:idx val="0"/>
              <c:layout/>
              <c:dLblPos val="l"/>
              <c:showLegendKey val="0"/>
              <c:showVal val="0"/>
              <c:showCatName val="0"/>
              <c:showSerName val="1"/>
              <c:showPercent val="0"/>
              <c:showBubbleSize val="0"/>
            </c:dLbl>
            <c:showLegendKey val="0"/>
            <c:showVal val="0"/>
            <c:showCatName val="0"/>
            <c:showSerName val="1"/>
            <c:showPercent val="0"/>
            <c:showBubbleSize val="0"/>
            <c:showLeaderLines val="0"/>
          </c:dLbls>
          <c:xVal>
            <c:numRef>
              <c:f>Sheet1!$B$3</c:f>
              <c:numCache>
                <c:formatCode>General</c:formatCode>
                <c:ptCount val="1"/>
                <c:pt idx="0">
                  <c:v>50000</c:v>
                </c:pt>
              </c:numCache>
            </c:numRef>
          </c:xVal>
          <c:yVal>
            <c:numRef>
              <c:f>Sheet1!$C$3</c:f>
              <c:numCache>
                <c:formatCode>General</c:formatCode>
                <c:ptCount val="1"/>
                <c:pt idx="0">
                  <c:v>1015</c:v>
                </c:pt>
              </c:numCache>
            </c:numRef>
          </c:yVal>
          <c:smooth val="0"/>
        </c:ser>
        <c:ser>
          <c:idx val="2"/>
          <c:order val="2"/>
          <c:tx>
            <c:strRef>
              <c:f>Sheet1!$A$4</c:f>
              <c:strCache>
                <c:ptCount val="1"/>
                <c:pt idx="0">
                  <c:v>ASB Theatre, Marlborough</c:v>
                </c:pt>
              </c:strCache>
            </c:strRef>
          </c:tx>
          <c:spPr>
            <a:ln w="28575">
              <a:noFill/>
            </a:ln>
          </c:spPr>
          <c:marker>
            <c:symbol val="square"/>
            <c:size val="7"/>
          </c:marker>
          <c:dLbls>
            <c:showLegendKey val="0"/>
            <c:showVal val="0"/>
            <c:showCatName val="0"/>
            <c:showSerName val="1"/>
            <c:showPercent val="0"/>
            <c:showBubbleSize val="0"/>
            <c:showLeaderLines val="0"/>
          </c:dLbls>
          <c:xVal>
            <c:numRef>
              <c:f>Sheet1!$B$4</c:f>
              <c:numCache>
                <c:formatCode>General</c:formatCode>
                <c:ptCount val="1"/>
                <c:pt idx="0">
                  <c:v>30600</c:v>
                </c:pt>
              </c:numCache>
            </c:numRef>
          </c:xVal>
          <c:yVal>
            <c:numRef>
              <c:f>Sheet1!$C$4</c:f>
              <c:numCache>
                <c:formatCode>General</c:formatCode>
                <c:ptCount val="1"/>
                <c:pt idx="0">
                  <c:v>717</c:v>
                </c:pt>
              </c:numCache>
            </c:numRef>
          </c:yVal>
          <c:smooth val="0"/>
        </c:ser>
        <c:ser>
          <c:idx val="3"/>
          <c:order val="3"/>
          <c:tx>
            <c:strRef>
              <c:f>Sheet1!$A$5</c:f>
              <c:strCache>
                <c:ptCount val="1"/>
                <c:pt idx="0">
                  <c:v>Regent Theatre, Palmerston North</c:v>
                </c:pt>
              </c:strCache>
            </c:strRef>
          </c:tx>
          <c:spPr>
            <a:ln w="28575">
              <a:noFill/>
            </a:ln>
          </c:spPr>
          <c:marker>
            <c:symbol val="square"/>
            <c:size val="7"/>
          </c:marker>
          <c:dLbls>
            <c:dLblPos val="b"/>
            <c:showLegendKey val="0"/>
            <c:showVal val="0"/>
            <c:showCatName val="0"/>
            <c:showSerName val="1"/>
            <c:showPercent val="0"/>
            <c:showBubbleSize val="0"/>
            <c:showLeaderLines val="0"/>
          </c:dLbls>
          <c:xVal>
            <c:numRef>
              <c:f>Sheet1!$B$5</c:f>
              <c:numCache>
                <c:formatCode>General</c:formatCode>
                <c:ptCount val="1"/>
                <c:pt idx="0">
                  <c:v>85500</c:v>
                </c:pt>
              </c:numCache>
            </c:numRef>
          </c:xVal>
          <c:yVal>
            <c:numRef>
              <c:f>Sheet1!$C$5</c:f>
              <c:numCache>
                <c:formatCode>General</c:formatCode>
                <c:ptCount val="1"/>
                <c:pt idx="0">
                  <c:v>1393</c:v>
                </c:pt>
              </c:numCache>
            </c:numRef>
          </c:yVal>
          <c:smooth val="0"/>
        </c:ser>
        <c:ser>
          <c:idx val="4"/>
          <c:order val="4"/>
          <c:tx>
            <c:strRef>
              <c:f>Sheet1!$A$6</c:f>
              <c:strCache>
                <c:ptCount val="1"/>
                <c:pt idx="0">
                  <c:v>TSB Showplace, New Plymouth</c:v>
                </c:pt>
              </c:strCache>
            </c:strRef>
          </c:tx>
          <c:spPr>
            <a:ln w="28575">
              <a:noFill/>
            </a:ln>
          </c:spPr>
          <c:marker>
            <c:symbol val="square"/>
            <c:size val="7"/>
          </c:marker>
          <c:dLbls>
            <c:showLegendKey val="0"/>
            <c:showVal val="0"/>
            <c:showCatName val="0"/>
            <c:showSerName val="1"/>
            <c:showPercent val="0"/>
            <c:showBubbleSize val="0"/>
            <c:showLeaderLines val="0"/>
          </c:dLbls>
          <c:xVal>
            <c:numRef>
              <c:f>Sheet1!$B$6</c:f>
              <c:numCache>
                <c:formatCode>General</c:formatCode>
                <c:ptCount val="1"/>
                <c:pt idx="0">
                  <c:v>74000</c:v>
                </c:pt>
              </c:numCache>
            </c:numRef>
          </c:xVal>
          <c:yVal>
            <c:numRef>
              <c:f>Sheet1!$C$6</c:f>
              <c:numCache>
                <c:formatCode>General</c:formatCode>
                <c:ptCount val="1"/>
                <c:pt idx="0">
                  <c:v>926</c:v>
                </c:pt>
              </c:numCache>
            </c:numRef>
          </c:yVal>
          <c:smooth val="0"/>
        </c:ser>
        <c:ser>
          <c:idx val="5"/>
          <c:order val="5"/>
          <c:tx>
            <c:strRef>
              <c:f>Sheet1!$A$7</c:f>
              <c:strCache>
                <c:ptCount val="1"/>
                <c:pt idx="0">
                  <c:v>Baycourt Theatre, Tauranga</c:v>
                </c:pt>
              </c:strCache>
            </c:strRef>
          </c:tx>
          <c:spPr>
            <a:ln w="28575">
              <a:noFill/>
            </a:ln>
          </c:spPr>
          <c:marker>
            <c:symbol val="square"/>
            <c:size val="7"/>
          </c:marker>
          <c:dLbls>
            <c:showLegendKey val="0"/>
            <c:showVal val="0"/>
            <c:showCatName val="0"/>
            <c:showSerName val="1"/>
            <c:showPercent val="0"/>
            <c:showBubbleSize val="0"/>
            <c:showLeaderLines val="0"/>
          </c:dLbls>
          <c:xVal>
            <c:numRef>
              <c:f>Sheet1!$B$7</c:f>
              <c:numCache>
                <c:formatCode>General</c:formatCode>
                <c:ptCount val="1"/>
                <c:pt idx="0">
                  <c:v>124600</c:v>
                </c:pt>
              </c:numCache>
            </c:numRef>
          </c:xVal>
          <c:yVal>
            <c:numRef>
              <c:f>Sheet1!$C$7</c:f>
              <c:numCache>
                <c:formatCode>General</c:formatCode>
                <c:ptCount val="1"/>
                <c:pt idx="0">
                  <c:v>577</c:v>
                </c:pt>
              </c:numCache>
            </c:numRef>
          </c:yVal>
          <c:smooth val="0"/>
        </c:ser>
        <c:ser>
          <c:idx val="6"/>
          <c:order val="6"/>
          <c:tx>
            <c:strRef>
              <c:f>Sheet1!$A$8</c:f>
              <c:strCache>
                <c:ptCount val="1"/>
                <c:pt idx="0">
                  <c:v>Municipal Theatre, Napier</c:v>
                </c:pt>
              </c:strCache>
            </c:strRef>
          </c:tx>
          <c:spPr>
            <a:ln w="28575">
              <a:noFill/>
            </a:ln>
          </c:spPr>
          <c:marker>
            <c:symbol val="square"/>
            <c:size val="7"/>
          </c:marker>
          <c:dLbls>
            <c:dLblPos val="r"/>
            <c:showLegendKey val="0"/>
            <c:showVal val="0"/>
            <c:showCatName val="0"/>
            <c:showSerName val="1"/>
            <c:showPercent val="0"/>
            <c:showBubbleSize val="0"/>
            <c:showLeaderLines val="0"/>
          </c:dLbls>
          <c:xVal>
            <c:numRef>
              <c:f>Sheet1!$B$8</c:f>
              <c:numCache>
                <c:formatCode>General</c:formatCode>
                <c:ptCount val="1"/>
                <c:pt idx="0">
                  <c:v>61500</c:v>
                </c:pt>
              </c:numCache>
            </c:numRef>
          </c:xVal>
          <c:yVal>
            <c:numRef>
              <c:f>Sheet1!$C$8</c:f>
              <c:numCache>
                <c:formatCode>General</c:formatCode>
                <c:ptCount val="1"/>
                <c:pt idx="0">
                  <c:v>989</c:v>
                </c:pt>
              </c:numCache>
            </c:numRef>
          </c:yVal>
          <c:smooth val="0"/>
        </c:ser>
        <c:ser>
          <c:idx val="7"/>
          <c:order val="7"/>
          <c:tx>
            <c:strRef>
              <c:f>Sheet1!$A$9</c:f>
              <c:strCache>
                <c:ptCount val="1"/>
                <c:pt idx="0">
                  <c:v>Civic Theatre, Rotorua</c:v>
                </c:pt>
              </c:strCache>
            </c:strRef>
          </c:tx>
          <c:spPr>
            <a:ln w="28575">
              <a:noFill/>
            </a:ln>
          </c:spPr>
          <c:marker>
            <c:symbol val="square"/>
            <c:size val="7"/>
          </c:marker>
          <c:dLbls>
            <c:showLegendKey val="0"/>
            <c:showVal val="0"/>
            <c:showCatName val="0"/>
            <c:showSerName val="1"/>
            <c:showPercent val="0"/>
            <c:showBubbleSize val="0"/>
            <c:showLeaderLines val="0"/>
          </c:dLbls>
          <c:xVal>
            <c:numRef>
              <c:f>Sheet1!$B$9</c:f>
              <c:numCache>
                <c:formatCode>General</c:formatCode>
                <c:ptCount val="1"/>
                <c:pt idx="0">
                  <c:v>65300</c:v>
                </c:pt>
              </c:numCache>
            </c:numRef>
          </c:xVal>
          <c:yVal>
            <c:numRef>
              <c:f>Sheet1!$C$9</c:f>
              <c:numCache>
                <c:formatCode>General</c:formatCode>
                <c:ptCount val="1"/>
                <c:pt idx="0">
                  <c:v>686</c:v>
                </c:pt>
              </c:numCache>
            </c:numRef>
          </c:yVal>
          <c:smooth val="0"/>
        </c:ser>
        <c:ser>
          <c:idx val="8"/>
          <c:order val="8"/>
          <c:tx>
            <c:strRef>
              <c:f>Sheet1!$A$10</c:f>
              <c:strCache>
                <c:ptCount val="1"/>
                <c:pt idx="0">
                  <c:v>Founders Theatre, Hamilton (defunct)</c:v>
                </c:pt>
              </c:strCache>
            </c:strRef>
          </c:tx>
          <c:spPr>
            <a:ln w="28575">
              <a:noFill/>
            </a:ln>
          </c:spPr>
          <c:marker>
            <c:symbol val="square"/>
            <c:size val="7"/>
          </c:marker>
          <c:dLbls>
            <c:dLblPos val="t"/>
            <c:showLegendKey val="0"/>
            <c:showVal val="0"/>
            <c:showCatName val="0"/>
            <c:showSerName val="1"/>
            <c:showPercent val="0"/>
            <c:showBubbleSize val="0"/>
            <c:showLeaderLines val="0"/>
          </c:dLbls>
          <c:xVal>
            <c:numRef>
              <c:f>Sheet1!$B$10</c:f>
              <c:numCache>
                <c:formatCode>General</c:formatCode>
                <c:ptCount val="1"/>
                <c:pt idx="0">
                  <c:v>150200</c:v>
                </c:pt>
              </c:numCache>
            </c:numRef>
          </c:xVal>
          <c:yVal>
            <c:numRef>
              <c:f>Sheet1!$C$10</c:f>
              <c:numCache>
                <c:formatCode>General</c:formatCode>
                <c:ptCount val="1"/>
                <c:pt idx="0">
                  <c:v>1249</c:v>
                </c:pt>
              </c:numCache>
            </c:numRef>
          </c:yVal>
          <c:smooth val="0"/>
        </c:ser>
        <c:dLbls>
          <c:showLegendKey val="0"/>
          <c:showVal val="0"/>
          <c:showCatName val="0"/>
          <c:showSerName val="0"/>
          <c:showPercent val="0"/>
          <c:showBubbleSize val="0"/>
        </c:dLbls>
        <c:axId val="101421440"/>
        <c:axId val="101423360"/>
      </c:scatterChart>
      <c:valAx>
        <c:axId val="101421440"/>
        <c:scaling>
          <c:orientation val="minMax"/>
          <c:min val="20000"/>
        </c:scaling>
        <c:delete val="0"/>
        <c:axPos val="b"/>
        <c:majorGridlines>
          <c:spPr>
            <a:ln>
              <a:solidFill>
                <a:schemeClr val="tx1">
                  <a:alpha val="10000"/>
                </a:schemeClr>
              </a:solidFill>
            </a:ln>
          </c:spPr>
        </c:majorGridlines>
        <c:title>
          <c:tx>
            <c:rich>
              <a:bodyPr/>
              <a:lstStyle/>
              <a:p>
                <a:pPr>
                  <a:defRPr sz="1200"/>
                </a:pPr>
                <a:r>
                  <a:rPr lang="en-NZ" sz="1200"/>
                  <a:t>Population</a:t>
                </a:r>
              </a:p>
            </c:rich>
          </c:tx>
          <c:layout/>
          <c:overlay val="0"/>
        </c:title>
        <c:numFmt formatCode="General" sourceLinked="1"/>
        <c:majorTickMark val="none"/>
        <c:minorTickMark val="none"/>
        <c:tickLblPos val="nextTo"/>
        <c:txPr>
          <a:bodyPr/>
          <a:lstStyle/>
          <a:p>
            <a:pPr>
              <a:defRPr sz="1200"/>
            </a:pPr>
            <a:endParaRPr lang="en-US"/>
          </a:p>
        </c:txPr>
        <c:crossAx val="101423360"/>
        <c:crosses val="autoZero"/>
        <c:crossBetween val="midCat"/>
      </c:valAx>
      <c:valAx>
        <c:axId val="101423360"/>
        <c:scaling>
          <c:orientation val="minMax"/>
          <c:min val="400"/>
        </c:scaling>
        <c:delete val="0"/>
        <c:axPos val="l"/>
        <c:majorGridlines>
          <c:spPr>
            <a:ln>
              <a:solidFill>
                <a:schemeClr val="tx1">
                  <a:alpha val="25000"/>
                </a:schemeClr>
              </a:solidFill>
            </a:ln>
          </c:spPr>
        </c:majorGridlines>
        <c:title>
          <c:tx>
            <c:rich>
              <a:bodyPr/>
              <a:lstStyle/>
              <a:p>
                <a:pPr>
                  <a:defRPr sz="1200"/>
                </a:pPr>
                <a:r>
                  <a:rPr lang="en-NZ" sz="1200"/>
                  <a:t>Venue Capacity (seats)</a:t>
                </a:r>
              </a:p>
            </c:rich>
          </c:tx>
          <c:layout/>
          <c:overlay val="0"/>
        </c:title>
        <c:numFmt formatCode="General" sourceLinked="1"/>
        <c:majorTickMark val="none"/>
        <c:minorTickMark val="none"/>
        <c:tickLblPos val="nextTo"/>
        <c:txPr>
          <a:bodyPr/>
          <a:lstStyle/>
          <a:p>
            <a:pPr>
              <a:defRPr sz="1200"/>
            </a:pPr>
            <a:endParaRPr lang="en-US"/>
          </a:p>
        </c:txPr>
        <c:crossAx val="101421440"/>
        <c:crosses val="autoZero"/>
        <c:crossBetween val="midCat"/>
      </c:valAx>
      <c:spPr>
        <a:noFill/>
        <a:ln w="25400">
          <a:noFill/>
        </a:ln>
      </c:spPr>
    </c:plotArea>
    <c:plotVisOnly val="1"/>
    <c:dispBlanksAs val="gap"/>
    <c:showDLblsOverMax val="0"/>
  </c:chart>
  <c:spPr>
    <a:no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66D84E-29FF-448A-B6F6-4AE9FDA2C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CNZ Letterhead Template 2014</Template>
  <TotalTime>0</TotalTime>
  <Pages>3</Pages>
  <Words>695</Words>
  <Characters>3964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Creative New Zealand</Company>
  <LinksUpToDate>false</LinksUpToDate>
  <CharactersWithSpaces>4650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Alisa Hasenwinkel</dc:creator>
  <cp:lastModifiedBy>Eunice Kwa</cp:lastModifiedBy>
  <cp:revision>2</cp:revision>
  <cp:lastPrinted>2016-07-14T04:14:00Z</cp:lastPrinted>
  <dcterms:created xsi:type="dcterms:W3CDTF">2016-08-01T23:28:00Z</dcterms:created>
  <dcterms:modified xsi:type="dcterms:W3CDTF">2016-08-01T23:28:00Z</dcterms:modified>
</cp:coreProperties>
</file>